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8C3A9" w14:textId="222D7A23" w:rsidR="00127DCF" w:rsidRPr="00E003B9" w:rsidRDefault="00127DCF" w:rsidP="00127DCF">
      <w:pPr>
        <w:spacing w:after="0"/>
        <w:rPr>
          <w:rFonts w:ascii="Arial" w:hAnsi="Arial" w:cs="Arial"/>
          <w:b/>
          <w:bCs/>
        </w:rPr>
      </w:pPr>
      <w:r w:rsidRPr="00E003B9">
        <w:rPr>
          <w:rFonts w:ascii="Arial" w:hAnsi="Arial" w:cs="Arial"/>
          <w:b/>
          <w:bCs/>
        </w:rPr>
        <w:t>LIBRO PRIMERO:</w:t>
      </w:r>
      <w:r w:rsidR="00BA61DD" w:rsidRPr="00E003B9">
        <w:rPr>
          <w:rFonts w:ascii="Arial" w:hAnsi="Arial" w:cs="Arial"/>
          <w:b/>
          <w:bCs/>
        </w:rPr>
        <w:t xml:space="preserve"> </w:t>
      </w:r>
      <w:r w:rsidRPr="00E003B9">
        <w:rPr>
          <w:rFonts w:ascii="Arial" w:hAnsi="Arial" w:cs="Arial"/>
          <w:b/>
          <w:bCs/>
        </w:rPr>
        <w:t>OTORGAMIENTO DE PERMISOS</w:t>
      </w:r>
    </w:p>
    <w:p w14:paraId="5E389A7C" w14:textId="50B71325" w:rsidR="006E785E" w:rsidRPr="00E003B9" w:rsidRDefault="00127DCF" w:rsidP="00127DCF">
      <w:pPr>
        <w:spacing w:after="0"/>
        <w:rPr>
          <w:rFonts w:ascii="Arial" w:hAnsi="Arial" w:cs="Arial"/>
        </w:rPr>
      </w:pPr>
      <w:r w:rsidRPr="00E003B9">
        <w:rPr>
          <w:rFonts w:ascii="Arial" w:hAnsi="Arial" w:cs="Arial"/>
          <w:b/>
          <w:bCs/>
        </w:rPr>
        <w:t>Título II.</w:t>
      </w:r>
      <w:r w:rsidRPr="00E003B9">
        <w:rPr>
          <w:rFonts w:ascii="Arial" w:hAnsi="Arial" w:cs="Arial"/>
        </w:rPr>
        <w:t xml:space="preserve"> Período de ejecución de proyectos </w:t>
      </w:r>
    </w:p>
    <w:p w14:paraId="22EB667D" w14:textId="77777777" w:rsidR="00127DCF" w:rsidRPr="00E003B9" w:rsidRDefault="00127DCF" w:rsidP="00127DCF">
      <w:p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  <w:b/>
          <w:bCs/>
        </w:rPr>
        <w:t>Capítulo 3:</w:t>
      </w:r>
      <w:r w:rsidRPr="00E003B9">
        <w:rPr>
          <w:rFonts w:ascii="Arial" w:hAnsi="Arial" w:cs="Arial"/>
        </w:rPr>
        <w:t xml:space="preserve"> Modificaciones al proyecto autorizado</w:t>
      </w:r>
    </w:p>
    <w:p w14:paraId="7B02C79E" w14:textId="77777777" w:rsidR="00127DCF" w:rsidRPr="00E003B9" w:rsidRDefault="00127DCF" w:rsidP="00127DCF">
      <w:pPr>
        <w:spacing w:after="0"/>
        <w:jc w:val="both"/>
        <w:rPr>
          <w:rFonts w:ascii="Arial" w:hAnsi="Arial" w:cs="Arial"/>
        </w:rPr>
      </w:pPr>
    </w:p>
    <w:p w14:paraId="3CA6AC47" w14:textId="6EFF0870" w:rsidR="00127DCF" w:rsidRPr="00E003B9" w:rsidRDefault="00127DCF" w:rsidP="00127DCF">
      <w:p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  <w:b/>
          <w:bCs/>
        </w:rPr>
        <w:t>Normativa fundante</w:t>
      </w:r>
      <w:r w:rsidRPr="00E003B9">
        <w:rPr>
          <w:rFonts w:ascii="Arial" w:hAnsi="Arial" w:cs="Arial"/>
        </w:rPr>
        <w:t>: Artículo 31 letra i) y 42 N</w:t>
      </w:r>
      <w:r w:rsidR="00404594" w:rsidRPr="00E003B9">
        <w:rPr>
          <w:rFonts w:ascii="Arial" w:hAnsi="Arial" w:cs="Arial"/>
        </w:rPr>
        <w:t>º</w:t>
      </w:r>
      <w:r w:rsidRPr="00E003B9">
        <w:rPr>
          <w:rFonts w:ascii="Arial" w:hAnsi="Arial" w:cs="Arial"/>
        </w:rPr>
        <w:t>7 de la Ley N</w:t>
      </w:r>
      <w:r w:rsidR="00404594" w:rsidRPr="00E003B9">
        <w:rPr>
          <w:rFonts w:ascii="Arial" w:hAnsi="Arial" w:cs="Arial"/>
        </w:rPr>
        <w:t>º</w:t>
      </w:r>
      <w:r w:rsidRPr="00E003B9">
        <w:rPr>
          <w:rFonts w:ascii="Arial" w:hAnsi="Arial" w:cs="Arial"/>
        </w:rPr>
        <w:t>19.995; artículos 47, 48 y 51 del Decreto Supremo N</w:t>
      </w:r>
      <w:r w:rsidR="00404594" w:rsidRPr="00E003B9">
        <w:rPr>
          <w:rFonts w:ascii="Arial" w:hAnsi="Arial" w:cs="Arial"/>
        </w:rPr>
        <w:t>º</w:t>
      </w:r>
      <w:r w:rsidRPr="00E003B9">
        <w:rPr>
          <w:rFonts w:ascii="Arial" w:hAnsi="Arial" w:cs="Arial"/>
        </w:rPr>
        <w:t>1722, de 2015, del Ministerio de Hacienda</w:t>
      </w:r>
      <w:r w:rsidR="00820708" w:rsidRPr="00E003B9">
        <w:rPr>
          <w:rFonts w:ascii="Arial" w:hAnsi="Arial" w:cs="Arial"/>
        </w:rPr>
        <w:t>.</w:t>
      </w:r>
    </w:p>
    <w:p w14:paraId="76BA9578" w14:textId="6F05148D" w:rsidR="00127DCF" w:rsidRPr="00E003B9" w:rsidRDefault="00127DCF" w:rsidP="00127DCF">
      <w:pPr>
        <w:spacing w:after="0"/>
        <w:jc w:val="both"/>
        <w:rPr>
          <w:rFonts w:ascii="Arial" w:hAnsi="Arial" w:cs="Arial"/>
        </w:rPr>
      </w:pPr>
    </w:p>
    <w:p w14:paraId="2237304B" w14:textId="7FF59F23" w:rsidR="00127DCF" w:rsidRPr="00E003B9" w:rsidRDefault="00FE28E7" w:rsidP="00127DCF">
      <w:p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  <w:b/>
          <w:bCs/>
        </w:rPr>
        <w:t xml:space="preserve">PRECISA ALCANCE DEL </w:t>
      </w:r>
      <w:r w:rsidR="00B1642A" w:rsidRPr="00E003B9">
        <w:rPr>
          <w:rFonts w:ascii="Arial" w:hAnsi="Arial" w:cs="Arial"/>
          <w:b/>
          <w:bCs/>
        </w:rPr>
        <w:t xml:space="preserve">INCISO PRIMERO DEL </w:t>
      </w:r>
      <w:r w:rsidRPr="00E003B9">
        <w:rPr>
          <w:rFonts w:ascii="Arial" w:hAnsi="Arial" w:cs="Arial"/>
          <w:b/>
          <w:bCs/>
        </w:rPr>
        <w:t>ARTICULO 4</w:t>
      </w:r>
      <w:r w:rsidR="00B1642A" w:rsidRPr="00E003B9">
        <w:rPr>
          <w:rFonts w:ascii="Arial" w:hAnsi="Arial" w:cs="Arial"/>
          <w:b/>
          <w:bCs/>
        </w:rPr>
        <w:t>8</w:t>
      </w:r>
      <w:r w:rsidRPr="00E003B9">
        <w:rPr>
          <w:rFonts w:ascii="Arial" w:hAnsi="Arial" w:cs="Arial"/>
          <w:b/>
          <w:bCs/>
        </w:rPr>
        <w:t xml:space="preserve"> DEL DECRETO N</w:t>
      </w:r>
      <w:r w:rsidR="00404594" w:rsidRPr="00E003B9">
        <w:rPr>
          <w:rFonts w:ascii="Arial" w:hAnsi="Arial" w:cs="Arial"/>
          <w:b/>
          <w:bCs/>
        </w:rPr>
        <w:t>º</w:t>
      </w:r>
      <w:r w:rsidRPr="00E003B9">
        <w:rPr>
          <w:rFonts w:ascii="Arial" w:hAnsi="Arial" w:cs="Arial"/>
          <w:b/>
          <w:bCs/>
        </w:rPr>
        <w:t>1722, DE 2015, DEL MINISTERIO DE HACIENDA</w:t>
      </w:r>
      <w:r w:rsidR="00C0361C">
        <w:rPr>
          <w:rFonts w:ascii="Arial" w:hAnsi="Arial" w:cs="Arial"/>
          <w:b/>
          <w:bCs/>
        </w:rPr>
        <w:t>,</w:t>
      </w:r>
      <w:r w:rsidRPr="00E003B9">
        <w:rPr>
          <w:rFonts w:ascii="Arial" w:hAnsi="Arial" w:cs="Arial"/>
        </w:rPr>
        <w:t xml:space="preserve"> </w:t>
      </w:r>
      <w:r w:rsidRPr="00E003B9">
        <w:rPr>
          <w:rFonts w:ascii="Arial" w:hAnsi="Arial" w:cs="Arial"/>
          <w:b/>
          <w:bCs/>
        </w:rPr>
        <w:t>PARA EFECTOS DE</w:t>
      </w:r>
      <w:r w:rsidRPr="00E003B9">
        <w:rPr>
          <w:rFonts w:ascii="Arial" w:hAnsi="Arial" w:cs="Arial"/>
        </w:rPr>
        <w:t xml:space="preserve"> </w:t>
      </w:r>
      <w:r w:rsidR="00127DCF" w:rsidRPr="00E003B9">
        <w:rPr>
          <w:rFonts w:ascii="Arial" w:hAnsi="Arial" w:cs="Arial"/>
          <w:b/>
          <w:bCs/>
        </w:rPr>
        <w:t xml:space="preserve">SOLICITUDES DE MODIFICACIÓN DE INFRAESTRUCTURA DE LOS PROYECTOS AUTORIZADOS EN EL TIEMPO QUE MEDIA ENTRE EL OTORGAMIENTO DEL PERMISO DE OPERACIÓN Y LA CERTIFICACIÓN </w:t>
      </w:r>
      <w:r w:rsidR="00B1642A" w:rsidRPr="00E003B9">
        <w:rPr>
          <w:rFonts w:ascii="Arial" w:hAnsi="Arial" w:cs="Arial"/>
          <w:b/>
          <w:bCs/>
        </w:rPr>
        <w:t xml:space="preserve">ALLÍ </w:t>
      </w:r>
      <w:r w:rsidR="00127DCF" w:rsidRPr="00E003B9">
        <w:rPr>
          <w:rFonts w:ascii="Arial" w:hAnsi="Arial" w:cs="Arial"/>
          <w:b/>
          <w:bCs/>
        </w:rPr>
        <w:t xml:space="preserve">ESTABLECIDA </w:t>
      </w:r>
      <w:r w:rsidR="00B1642A" w:rsidRPr="00E003B9">
        <w:rPr>
          <w:rFonts w:ascii="Arial" w:hAnsi="Arial" w:cs="Arial"/>
          <w:b/>
          <w:bCs/>
        </w:rPr>
        <w:t>E INDICA LA TRAMITACIÓN PARA DICHA SOLICITUD</w:t>
      </w:r>
    </w:p>
    <w:p w14:paraId="29753AB6" w14:textId="77777777" w:rsidR="000D32E1" w:rsidRPr="00E003B9" w:rsidRDefault="000D32E1" w:rsidP="00127DCF">
      <w:pPr>
        <w:spacing w:after="0"/>
        <w:jc w:val="both"/>
        <w:rPr>
          <w:rFonts w:ascii="Arial" w:hAnsi="Arial" w:cs="Arial"/>
        </w:rPr>
      </w:pPr>
    </w:p>
    <w:p w14:paraId="32A18F90" w14:textId="77777777" w:rsidR="000D32E1" w:rsidRPr="00E003B9" w:rsidRDefault="000D32E1" w:rsidP="000D32E1">
      <w:pPr>
        <w:spacing w:after="0"/>
        <w:jc w:val="both"/>
        <w:rPr>
          <w:rFonts w:ascii="Arial" w:hAnsi="Arial" w:cs="Arial"/>
          <w:b/>
          <w:bCs/>
        </w:rPr>
      </w:pPr>
      <w:r w:rsidRPr="00E003B9">
        <w:rPr>
          <w:rFonts w:ascii="Arial" w:hAnsi="Arial" w:cs="Arial"/>
          <w:b/>
          <w:bCs/>
        </w:rPr>
        <w:t>1. Objetivo de las presentes instrucciones</w:t>
      </w:r>
    </w:p>
    <w:p w14:paraId="1BA2EB9A" w14:textId="77777777" w:rsidR="00B1642A" w:rsidRPr="00E003B9" w:rsidRDefault="00B1642A" w:rsidP="000D32E1">
      <w:pPr>
        <w:spacing w:after="0"/>
        <w:jc w:val="both"/>
        <w:rPr>
          <w:rFonts w:ascii="Arial" w:hAnsi="Arial" w:cs="Arial"/>
        </w:rPr>
      </w:pPr>
    </w:p>
    <w:p w14:paraId="2275E2D1" w14:textId="268DC4D5" w:rsidR="00B1642A" w:rsidRPr="00E003B9" w:rsidRDefault="00B1642A" w:rsidP="000D32E1">
      <w:p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</w:rPr>
        <w:t>El artículo 48 inciso primero del Decreto Supremo N</w:t>
      </w:r>
      <w:r w:rsidR="00404594" w:rsidRPr="00E003B9">
        <w:rPr>
          <w:rFonts w:ascii="Arial" w:hAnsi="Arial" w:cs="Arial"/>
        </w:rPr>
        <w:t>º</w:t>
      </w:r>
      <w:r w:rsidRPr="00E003B9">
        <w:rPr>
          <w:rFonts w:ascii="Arial" w:hAnsi="Arial" w:cs="Arial"/>
        </w:rPr>
        <w:t>1722, de 2015, del Ministerio de Hacienda, establece la posibilidad excepcional de aprobar modificaciones al proyecto autorizado, en el tiempo que media entre el otorgamiento del permiso de operación y la respectiva certificación.</w:t>
      </w:r>
    </w:p>
    <w:p w14:paraId="60DB08AA" w14:textId="77777777" w:rsidR="00B1642A" w:rsidRPr="00E003B9" w:rsidRDefault="00B1642A" w:rsidP="000D32E1">
      <w:pPr>
        <w:spacing w:after="0"/>
        <w:jc w:val="both"/>
        <w:rPr>
          <w:rFonts w:ascii="Arial" w:hAnsi="Arial" w:cs="Arial"/>
        </w:rPr>
      </w:pPr>
    </w:p>
    <w:p w14:paraId="4C59CB6F" w14:textId="77FE0146" w:rsidR="00B1642A" w:rsidRPr="00E003B9" w:rsidRDefault="00B1642A" w:rsidP="000D32E1">
      <w:p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</w:rPr>
        <w:t xml:space="preserve">Para ello, la norma dispone como requisito principal </w:t>
      </w:r>
      <w:r w:rsidR="002E794B" w:rsidRPr="00E003B9">
        <w:rPr>
          <w:rFonts w:ascii="Arial" w:hAnsi="Arial" w:cs="Arial"/>
        </w:rPr>
        <w:t xml:space="preserve">que las </w:t>
      </w:r>
      <w:r w:rsidRPr="00E003B9">
        <w:rPr>
          <w:rFonts w:ascii="Arial" w:hAnsi="Arial" w:cs="Arial"/>
        </w:rPr>
        <w:t xml:space="preserve">modificaciones propuestas no signifiquen reducir, disminuir, restringir o atenuar las condiciones cualitativas y/o cuantitativas que se establecieron en el permiso de operación, teniendo en consideración </w:t>
      </w:r>
      <w:r w:rsidR="002E794B" w:rsidRPr="00E003B9">
        <w:rPr>
          <w:rFonts w:ascii="Arial" w:hAnsi="Arial" w:cs="Arial"/>
        </w:rPr>
        <w:t>“</w:t>
      </w:r>
      <w:r w:rsidRPr="00E003B9">
        <w:rPr>
          <w:rFonts w:ascii="Arial" w:hAnsi="Arial" w:cs="Arial"/>
          <w:i/>
          <w:iCs/>
        </w:rPr>
        <w:t>los fundamentos del otorgamiento del permiso de operación correspondiente y lo dispuesto en el artículo 23 Nos 1 y 2 de la ley Nº 19.995</w:t>
      </w:r>
      <w:r w:rsidR="002E794B" w:rsidRPr="00E003B9">
        <w:rPr>
          <w:rFonts w:ascii="Arial" w:hAnsi="Arial" w:cs="Arial"/>
        </w:rPr>
        <w:t>”</w:t>
      </w:r>
      <w:r w:rsidRPr="00E003B9">
        <w:rPr>
          <w:rFonts w:ascii="Arial" w:hAnsi="Arial" w:cs="Arial"/>
        </w:rPr>
        <w:t>.</w:t>
      </w:r>
    </w:p>
    <w:p w14:paraId="08692B73" w14:textId="7FF86B5F" w:rsidR="00B1642A" w:rsidRPr="00E003B9" w:rsidRDefault="00B1642A" w:rsidP="002E794B">
      <w:pPr>
        <w:spacing w:after="0"/>
        <w:jc w:val="both"/>
        <w:rPr>
          <w:rFonts w:ascii="Arial" w:hAnsi="Arial" w:cs="Arial"/>
        </w:rPr>
      </w:pPr>
    </w:p>
    <w:p w14:paraId="01FC4DB6" w14:textId="79E7DC5C" w:rsidR="002E794B" w:rsidRPr="00E003B9" w:rsidRDefault="002E794B" w:rsidP="000D32E1">
      <w:p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</w:rPr>
        <w:t>En ese contexto, e</w:t>
      </w:r>
      <w:r w:rsidR="000D32E1" w:rsidRPr="00E003B9">
        <w:rPr>
          <w:rFonts w:ascii="Arial" w:hAnsi="Arial" w:cs="Arial"/>
        </w:rPr>
        <w:t xml:space="preserve">l objetivo principal de las presentes instrucciones es </w:t>
      </w:r>
      <w:r w:rsidRPr="00E003B9">
        <w:rPr>
          <w:rFonts w:ascii="Arial" w:hAnsi="Arial" w:cs="Arial"/>
        </w:rPr>
        <w:t>precisar el alcance de la remisión que se efectúa en el artículo 48 citado a los criterios dispuestos en los artículos 23 N</w:t>
      </w:r>
      <w:r w:rsidR="00404594" w:rsidRPr="00E003B9">
        <w:rPr>
          <w:rFonts w:ascii="Arial" w:hAnsi="Arial" w:cs="Arial"/>
        </w:rPr>
        <w:t>º</w:t>
      </w:r>
      <w:r w:rsidRPr="00E003B9">
        <w:rPr>
          <w:rFonts w:ascii="Arial" w:hAnsi="Arial" w:cs="Arial"/>
        </w:rPr>
        <w:t>1 y N</w:t>
      </w:r>
      <w:r w:rsidR="00404594" w:rsidRPr="00E003B9">
        <w:rPr>
          <w:rFonts w:ascii="Arial" w:hAnsi="Arial" w:cs="Arial"/>
        </w:rPr>
        <w:t>º</w:t>
      </w:r>
      <w:r w:rsidRPr="00E003B9">
        <w:rPr>
          <w:rFonts w:ascii="Arial" w:hAnsi="Arial" w:cs="Arial"/>
        </w:rPr>
        <w:t xml:space="preserve">2 </w:t>
      </w:r>
      <w:r w:rsidR="00C0361C">
        <w:rPr>
          <w:rFonts w:ascii="Arial" w:hAnsi="Arial" w:cs="Arial"/>
        </w:rPr>
        <w:t>de la Ley N°19.995</w:t>
      </w:r>
      <w:r w:rsidR="002926D0">
        <w:rPr>
          <w:rFonts w:ascii="Arial" w:hAnsi="Arial" w:cs="Arial"/>
        </w:rPr>
        <w:t xml:space="preserve">, </w:t>
      </w:r>
      <w:r w:rsidRPr="00E003B9">
        <w:rPr>
          <w:rFonts w:ascii="Arial" w:hAnsi="Arial" w:cs="Arial"/>
        </w:rPr>
        <w:t xml:space="preserve">para </w:t>
      </w:r>
      <w:r w:rsidR="002926D0">
        <w:rPr>
          <w:rFonts w:ascii="Arial" w:hAnsi="Arial" w:cs="Arial"/>
        </w:rPr>
        <w:t xml:space="preserve">así </w:t>
      </w:r>
      <w:r w:rsidRPr="00E003B9">
        <w:rPr>
          <w:rFonts w:ascii="Arial" w:hAnsi="Arial" w:cs="Arial"/>
        </w:rPr>
        <w:t xml:space="preserve">dar mayor certeza respecto a los requisitos para que las modificaciones que se propongan por una sociedad operadora no signifiquen reducir, disminuir, restringir o atenuar las condiciones, cualitativas y/o cuantitativas que se establecieron en el permiso de operación.  </w:t>
      </w:r>
    </w:p>
    <w:p w14:paraId="65DBD83F" w14:textId="77777777" w:rsidR="004E78E6" w:rsidRPr="00E003B9" w:rsidRDefault="004E78E6" w:rsidP="000D32E1">
      <w:pPr>
        <w:spacing w:after="0"/>
        <w:jc w:val="both"/>
        <w:rPr>
          <w:rFonts w:ascii="Arial" w:hAnsi="Arial" w:cs="Arial"/>
        </w:rPr>
      </w:pPr>
    </w:p>
    <w:p w14:paraId="1C7F5936" w14:textId="0DED5B7F" w:rsidR="004E78E6" w:rsidRPr="00E003B9" w:rsidRDefault="004E78E6" w:rsidP="000D32E1">
      <w:p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</w:rPr>
        <w:t>Junto a lo anterior, se indica los requisitos y tramitación de esta solicitud.</w:t>
      </w:r>
    </w:p>
    <w:p w14:paraId="7CDC3C25" w14:textId="77777777" w:rsidR="002E794B" w:rsidRPr="00E003B9" w:rsidRDefault="002E794B" w:rsidP="000D32E1">
      <w:pPr>
        <w:spacing w:after="0"/>
        <w:jc w:val="both"/>
        <w:rPr>
          <w:rFonts w:ascii="Arial" w:hAnsi="Arial" w:cs="Arial"/>
        </w:rPr>
      </w:pPr>
    </w:p>
    <w:p w14:paraId="7F57AFB2" w14:textId="303F0AEE" w:rsidR="000D32E1" w:rsidRPr="00E003B9" w:rsidRDefault="000D32E1" w:rsidP="000D32E1">
      <w:pPr>
        <w:spacing w:after="0"/>
        <w:jc w:val="both"/>
        <w:rPr>
          <w:rFonts w:ascii="Arial" w:hAnsi="Arial" w:cs="Arial"/>
          <w:b/>
          <w:bCs/>
        </w:rPr>
      </w:pPr>
      <w:r w:rsidRPr="00E003B9">
        <w:rPr>
          <w:rFonts w:ascii="Arial" w:hAnsi="Arial" w:cs="Arial"/>
          <w:b/>
          <w:bCs/>
        </w:rPr>
        <w:t>2. Definiciones</w:t>
      </w:r>
    </w:p>
    <w:p w14:paraId="262A3FA6" w14:textId="77777777" w:rsidR="002E794B" w:rsidRPr="00E003B9" w:rsidRDefault="002E794B" w:rsidP="000D32E1">
      <w:pPr>
        <w:spacing w:after="0"/>
        <w:jc w:val="both"/>
        <w:rPr>
          <w:rFonts w:ascii="Arial" w:hAnsi="Arial" w:cs="Arial"/>
        </w:rPr>
      </w:pPr>
    </w:p>
    <w:p w14:paraId="4C41156B" w14:textId="7063225D" w:rsidR="000D32E1" w:rsidRPr="00E003B9" w:rsidRDefault="000D32E1" w:rsidP="000D32E1">
      <w:p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</w:rPr>
        <w:t>Para efectos de las presentes instrucciones, se entenderá por:</w:t>
      </w:r>
    </w:p>
    <w:p w14:paraId="2083BB63" w14:textId="77777777" w:rsidR="000D32E1" w:rsidRPr="00E003B9" w:rsidRDefault="000D32E1" w:rsidP="000D32E1">
      <w:pPr>
        <w:spacing w:after="0"/>
        <w:jc w:val="both"/>
        <w:rPr>
          <w:rFonts w:ascii="Arial" w:hAnsi="Arial" w:cs="Arial"/>
        </w:rPr>
      </w:pPr>
    </w:p>
    <w:p w14:paraId="5E12010C" w14:textId="7591C07D" w:rsidR="000D32E1" w:rsidRPr="00E003B9" w:rsidRDefault="000D32E1" w:rsidP="000D32E1">
      <w:p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  <w:b/>
          <w:bCs/>
        </w:rPr>
        <w:t>a) Infraestructura</w:t>
      </w:r>
      <w:r w:rsidRPr="00E003B9">
        <w:rPr>
          <w:rFonts w:ascii="Arial" w:hAnsi="Arial" w:cs="Arial"/>
        </w:rPr>
        <w:t>: Obras físicas del casino</w:t>
      </w:r>
      <w:r w:rsidR="005B44CB" w:rsidRPr="00E003B9">
        <w:rPr>
          <w:rFonts w:ascii="Arial" w:hAnsi="Arial" w:cs="Arial"/>
        </w:rPr>
        <w:t xml:space="preserve"> de juego</w:t>
      </w:r>
      <w:r w:rsidRPr="00E003B9">
        <w:rPr>
          <w:rFonts w:ascii="Arial" w:hAnsi="Arial" w:cs="Arial"/>
        </w:rPr>
        <w:t xml:space="preserve">, </w:t>
      </w:r>
      <w:r w:rsidR="005B44CB" w:rsidRPr="00E003B9">
        <w:rPr>
          <w:rFonts w:ascii="Arial" w:hAnsi="Arial" w:cs="Arial"/>
        </w:rPr>
        <w:t xml:space="preserve">de </w:t>
      </w:r>
      <w:r w:rsidRPr="00E003B9">
        <w:rPr>
          <w:rFonts w:ascii="Arial" w:hAnsi="Arial" w:cs="Arial"/>
        </w:rPr>
        <w:t>las obras</w:t>
      </w:r>
      <w:r w:rsidR="00BA2646" w:rsidRPr="00E003B9">
        <w:rPr>
          <w:rFonts w:ascii="Arial" w:hAnsi="Arial" w:cs="Arial"/>
        </w:rPr>
        <w:t xml:space="preserve"> </w:t>
      </w:r>
      <w:r w:rsidRPr="00E003B9">
        <w:rPr>
          <w:rFonts w:ascii="Arial" w:hAnsi="Arial" w:cs="Arial"/>
        </w:rPr>
        <w:t xml:space="preserve">complementarias y </w:t>
      </w:r>
      <w:r w:rsidR="002E794B" w:rsidRPr="00E003B9">
        <w:rPr>
          <w:rFonts w:ascii="Arial" w:hAnsi="Arial" w:cs="Arial"/>
        </w:rPr>
        <w:t xml:space="preserve">de </w:t>
      </w:r>
      <w:r w:rsidRPr="00E003B9">
        <w:rPr>
          <w:rFonts w:ascii="Arial" w:hAnsi="Arial" w:cs="Arial"/>
        </w:rPr>
        <w:t>las obras interiores y</w:t>
      </w:r>
      <w:r w:rsidR="00BA2646" w:rsidRPr="00E003B9">
        <w:rPr>
          <w:rFonts w:ascii="Arial" w:hAnsi="Arial" w:cs="Arial"/>
        </w:rPr>
        <w:t xml:space="preserve"> </w:t>
      </w:r>
      <w:r w:rsidRPr="00E003B9">
        <w:rPr>
          <w:rFonts w:ascii="Arial" w:hAnsi="Arial" w:cs="Arial"/>
        </w:rPr>
        <w:t>exteriores que</w:t>
      </w:r>
      <w:r w:rsidR="00BA2646" w:rsidRPr="00E003B9">
        <w:rPr>
          <w:rFonts w:ascii="Arial" w:hAnsi="Arial" w:cs="Arial"/>
        </w:rPr>
        <w:t xml:space="preserve"> </w:t>
      </w:r>
      <w:r w:rsidRPr="00E003B9">
        <w:rPr>
          <w:rFonts w:ascii="Arial" w:hAnsi="Arial" w:cs="Arial"/>
        </w:rPr>
        <w:t>comprenden el proyecto integral autorizado a una sociedad</w:t>
      </w:r>
      <w:r w:rsidR="00BA2646" w:rsidRPr="00E003B9">
        <w:rPr>
          <w:rFonts w:ascii="Arial" w:hAnsi="Arial" w:cs="Arial"/>
        </w:rPr>
        <w:t xml:space="preserve"> </w:t>
      </w:r>
      <w:r w:rsidRPr="00E003B9">
        <w:rPr>
          <w:rFonts w:ascii="Arial" w:hAnsi="Arial" w:cs="Arial"/>
        </w:rPr>
        <w:t>operadora.</w:t>
      </w:r>
    </w:p>
    <w:p w14:paraId="6A460F10" w14:textId="77777777" w:rsidR="00BA2646" w:rsidRPr="00E003B9" w:rsidRDefault="00BA2646" w:rsidP="000D32E1">
      <w:pPr>
        <w:spacing w:after="0"/>
        <w:jc w:val="both"/>
        <w:rPr>
          <w:rFonts w:ascii="Arial" w:hAnsi="Arial" w:cs="Arial"/>
        </w:rPr>
      </w:pPr>
    </w:p>
    <w:p w14:paraId="19FD6AF2" w14:textId="69C87ADF" w:rsidR="000D32E1" w:rsidRPr="00E003B9" w:rsidRDefault="000D32E1" w:rsidP="000D32E1">
      <w:p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  <w:b/>
          <w:bCs/>
        </w:rPr>
        <w:t>b) Obras complementarias</w:t>
      </w:r>
      <w:r w:rsidRPr="00E003B9">
        <w:rPr>
          <w:rFonts w:ascii="Arial" w:hAnsi="Arial" w:cs="Arial"/>
        </w:rPr>
        <w:t xml:space="preserve">: Obras </w:t>
      </w:r>
      <w:r w:rsidR="003A6BE0">
        <w:rPr>
          <w:rFonts w:ascii="Arial" w:hAnsi="Arial" w:cs="Arial"/>
        </w:rPr>
        <w:t>e instalaciones</w:t>
      </w:r>
      <w:r w:rsidR="003A6BE0" w:rsidRPr="00E003B9">
        <w:rPr>
          <w:rFonts w:ascii="Arial" w:hAnsi="Arial" w:cs="Arial"/>
        </w:rPr>
        <w:t xml:space="preserve"> </w:t>
      </w:r>
      <w:r w:rsidRPr="00E003B9">
        <w:rPr>
          <w:rFonts w:ascii="Arial" w:hAnsi="Arial" w:cs="Arial"/>
        </w:rPr>
        <w:t>adicionales al casino</w:t>
      </w:r>
      <w:r w:rsidR="005B44CB" w:rsidRPr="00E003B9">
        <w:rPr>
          <w:rFonts w:ascii="Arial" w:hAnsi="Arial" w:cs="Arial"/>
        </w:rPr>
        <w:t xml:space="preserve"> de juego</w:t>
      </w:r>
      <w:r w:rsidRPr="00E003B9">
        <w:rPr>
          <w:rFonts w:ascii="Arial" w:hAnsi="Arial" w:cs="Arial"/>
        </w:rPr>
        <w:t>,</w:t>
      </w:r>
      <w:r w:rsidR="00BA2646" w:rsidRPr="00E003B9">
        <w:rPr>
          <w:rFonts w:ascii="Arial" w:hAnsi="Arial" w:cs="Arial"/>
        </w:rPr>
        <w:t xml:space="preserve"> </w:t>
      </w:r>
      <w:r w:rsidRPr="00E003B9">
        <w:rPr>
          <w:rFonts w:ascii="Arial" w:hAnsi="Arial" w:cs="Arial"/>
        </w:rPr>
        <w:t>definidas en el proyecto</w:t>
      </w:r>
      <w:r w:rsidR="00BA2646" w:rsidRPr="00E003B9">
        <w:rPr>
          <w:rFonts w:ascii="Arial" w:hAnsi="Arial" w:cs="Arial"/>
        </w:rPr>
        <w:t xml:space="preserve"> </w:t>
      </w:r>
      <w:r w:rsidRPr="00E003B9">
        <w:rPr>
          <w:rFonts w:ascii="Arial" w:hAnsi="Arial" w:cs="Arial"/>
        </w:rPr>
        <w:t>integral autorizado, las que pueden incluir</w:t>
      </w:r>
      <w:r w:rsidR="00BA2646" w:rsidRPr="00E003B9">
        <w:rPr>
          <w:rFonts w:ascii="Arial" w:hAnsi="Arial" w:cs="Arial"/>
        </w:rPr>
        <w:t xml:space="preserve"> </w:t>
      </w:r>
      <w:r w:rsidRPr="00E003B9">
        <w:rPr>
          <w:rFonts w:ascii="Arial" w:hAnsi="Arial" w:cs="Arial"/>
        </w:rPr>
        <w:t>hotel, centro de convenciones, restaurante, bar,</w:t>
      </w:r>
      <w:r w:rsidR="00BA2646" w:rsidRPr="00E003B9">
        <w:rPr>
          <w:rFonts w:ascii="Arial" w:hAnsi="Arial" w:cs="Arial"/>
        </w:rPr>
        <w:t xml:space="preserve"> </w:t>
      </w:r>
      <w:r w:rsidRPr="00E003B9">
        <w:rPr>
          <w:rFonts w:ascii="Arial" w:hAnsi="Arial" w:cs="Arial"/>
        </w:rPr>
        <w:t>cafetería, piscina,</w:t>
      </w:r>
      <w:r w:rsidR="00BA2646" w:rsidRPr="00E003B9">
        <w:rPr>
          <w:rFonts w:ascii="Arial" w:hAnsi="Arial" w:cs="Arial"/>
        </w:rPr>
        <w:t xml:space="preserve"> </w:t>
      </w:r>
      <w:r w:rsidRPr="00E003B9">
        <w:rPr>
          <w:rFonts w:ascii="Arial" w:hAnsi="Arial" w:cs="Arial"/>
        </w:rPr>
        <w:t xml:space="preserve">spa, gimnasio, sala de eventos, locales </w:t>
      </w:r>
      <w:r w:rsidRPr="00E003B9">
        <w:rPr>
          <w:rFonts w:ascii="Arial" w:hAnsi="Arial" w:cs="Arial"/>
        </w:rPr>
        <w:lastRenderedPageBreak/>
        <w:t>comerciales, museo, sala</w:t>
      </w:r>
      <w:r w:rsidR="00BA2646" w:rsidRPr="00E003B9">
        <w:rPr>
          <w:rFonts w:ascii="Arial" w:hAnsi="Arial" w:cs="Arial"/>
        </w:rPr>
        <w:t xml:space="preserve"> </w:t>
      </w:r>
      <w:r w:rsidRPr="00E003B9">
        <w:rPr>
          <w:rFonts w:ascii="Arial" w:hAnsi="Arial" w:cs="Arial"/>
        </w:rPr>
        <w:t xml:space="preserve">de exposiciones, centro de negocios, discoteca, </w:t>
      </w:r>
      <w:r w:rsidR="00B8518F">
        <w:rPr>
          <w:rFonts w:ascii="Arial" w:hAnsi="Arial" w:cs="Arial"/>
        </w:rPr>
        <w:t xml:space="preserve">oficina de </w:t>
      </w:r>
      <w:r w:rsidRPr="00E003B9">
        <w:rPr>
          <w:rFonts w:ascii="Arial" w:hAnsi="Arial" w:cs="Arial"/>
        </w:rPr>
        <w:t>operador turístico,</w:t>
      </w:r>
      <w:r w:rsidR="00BA2646" w:rsidRPr="00E003B9">
        <w:rPr>
          <w:rFonts w:ascii="Arial" w:hAnsi="Arial" w:cs="Arial"/>
        </w:rPr>
        <w:t xml:space="preserve"> </w:t>
      </w:r>
      <w:r w:rsidRPr="00E003B9">
        <w:rPr>
          <w:rFonts w:ascii="Arial" w:hAnsi="Arial" w:cs="Arial"/>
        </w:rPr>
        <w:t>teatro, zona de juegos</w:t>
      </w:r>
      <w:r w:rsidR="00BA2646" w:rsidRPr="00E003B9">
        <w:rPr>
          <w:rFonts w:ascii="Arial" w:hAnsi="Arial" w:cs="Arial"/>
        </w:rPr>
        <w:t xml:space="preserve"> </w:t>
      </w:r>
      <w:r w:rsidRPr="00E003B9">
        <w:rPr>
          <w:rFonts w:ascii="Arial" w:hAnsi="Arial" w:cs="Arial"/>
        </w:rPr>
        <w:t>infantiles, parque urbano, entre otros</w:t>
      </w:r>
      <w:r w:rsidR="00BA2646" w:rsidRPr="00E003B9">
        <w:rPr>
          <w:rFonts w:ascii="Arial" w:hAnsi="Arial" w:cs="Arial"/>
        </w:rPr>
        <w:t xml:space="preserve"> </w:t>
      </w:r>
      <w:r w:rsidRPr="00E003B9">
        <w:rPr>
          <w:rFonts w:ascii="Arial" w:hAnsi="Arial" w:cs="Arial"/>
        </w:rPr>
        <w:t>recintos.</w:t>
      </w:r>
    </w:p>
    <w:p w14:paraId="64DBF735" w14:textId="77777777" w:rsidR="00BA2646" w:rsidRPr="00E003B9" w:rsidRDefault="00BA2646" w:rsidP="000D32E1">
      <w:pPr>
        <w:spacing w:after="0"/>
        <w:jc w:val="both"/>
        <w:rPr>
          <w:rFonts w:ascii="Arial" w:hAnsi="Arial" w:cs="Arial"/>
        </w:rPr>
      </w:pPr>
    </w:p>
    <w:p w14:paraId="7DA70486" w14:textId="4B53AB52" w:rsidR="000D32E1" w:rsidRPr="00E003B9" w:rsidRDefault="400E1A24" w:rsidP="000D32E1">
      <w:pPr>
        <w:spacing w:after="0"/>
        <w:jc w:val="both"/>
        <w:rPr>
          <w:rFonts w:ascii="Arial" w:hAnsi="Arial" w:cs="Arial"/>
        </w:rPr>
      </w:pPr>
      <w:r w:rsidRPr="400E1A24">
        <w:rPr>
          <w:rFonts w:ascii="Arial" w:hAnsi="Arial" w:cs="Arial"/>
          <w:b/>
          <w:bCs/>
        </w:rPr>
        <w:t>c) Servicios anexos</w:t>
      </w:r>
      <w:r w:rsidRPr="400E1A24">
        <w:rPr>
          <w:rFonts w:ascii="Arial" w:hAnsi="Arial" w:cs="Arial"/>
        </w:rPr>
        <w:t>: Los servicios complementarios a la explotación de los juegos que debe ofrecer un operador, según se establezca en el permiso de operación, ya sea que se exploten directamente o por medio de terceros, tales como restaurante, bar, salas de espectáculos o eventos, y cambio de moneda extranjera, los que se prestarán en los recintos que forman parte de la infraestructura del casino de juegos, que sean definidos por el proyecto respectivo.</w:t>
      </w:r>
    </w:p>
    <w:p w14:paraId="12517B64" w14:textId="77777777" w:rsidR="00BA2646" w:rsidRPr="00E003B9" w:rsidRDefault="00BA2646" w:rsidP="000D32E1">
      <w:pPr>
        <w:spacing w:after="0"/>
        <w:jc w:val="both"/>
        <w:rPr>
          <w:rFonts w:ascii="Arial" w:hAnsi="Arial" w:cs="Arial"/>
        </w:rPr>
      </w:pPr>
    </w:p>
    <w:p w14:paraId="02182D8B" w14:textId="3E319D12" w:rsidR="000D32E1" w:rsidRPr="00E003B9" w:rsidRDefault="000D32E1" w:rsidP="000D32E1">
      <w:p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  <w:b/>
          <w:bCs/>
        </w:rPr>
        <w:t xml:space="preserve">d) Formulario de </w:t>
      </w:r>
      <w:r w:rsidR="002E794B" w:rsidRPr="00E003B9">
        <w:rPr>
          <w:rFonts w:ascii="Arial" w:hAnsi="Arial" w:cs="Arial"/>
          <w:b/>
          <w:bCs/>
        </w:rPr>
        <w:t>s</w:t>
      </w:r>
      <w:r w:rsidRPr="00E003B9">
        <w:rPr>
          <w:rFonts w:ascii="Arial" w:hAnsi="Arial" w:cs="Arial"/>
          <w:b/>
          <w:bCs/>
        </w:rPr>
        <w:t xml:space="preserve">olicitud de </w:t>
      </w:r>
      <w:r w:rsidR="002E794B" w:rsidRPr="00E003B9">
        <w:rPr>
          <w:rFonts w:ascii="Arial" w:hAnsi="Arial" w:cs="Arial"/>
          <w:b/>
          <w:bCs/>
        </w:rPr>
        <w:t>m</w:t>
      </w:r>
      <w:r w:rsidRPr="00E003B9">
        <w:rPr>
          <w:rFonts w:ascii="Arial" w:hAnsi="Arial" w:cs="Arial"/>
          <w:b/>
          <w:bCs/>
        </w:rPr>
        <w:t>odificación</w:t>
      </w:r>
      <w:r w:rsidRPr="00E003B9">
        <w:rPr>
          <w:rFonts w:ascii="Arial" w:hAnsi="Arial" w:cs="Arial"/>
        </w:rPr>
        <w:t>: Formulario único</w:t>
      </w:r>
      <w:r w:rsidR="00BA2646" w:rsidRPr="00E003B9">
        <w:rPr>
          <w:rFonts w:ascii="Arial" w:hAnsi="Arial" w:cs="Arial"/>
        </w:rPr>
        <w:t xml:space="preserve"> </w:t>
      </w:r>
      <w:r w:rsidRPr="00E003B9">
        <w:rPr>
          <w:rFonts w:ascii="Arial" w:hAnsi="Arial" w:cs="Arial"/>
        </w:rPr>
        <w:t>que deberán usar las sociedades</w:t>
      </w:r>
      <w:r w:rsidR="00BA2646" w:rsidRPr="00E003B9">
        <w:rPr>
          <w:rFonts w:ascii="Arial" w:hAnsi="Arial" w:cs="Arial"/>
        </w:rPr>
        <w:t xml:space="preserve"> </w:t>
      </w:r>
      <w:r w:rsidRPr="00E003B9">
        <w:rPr>
          <w:rFonts w:ascii="Arial" w:hAnsi="Arial" w:cs="Arial"/>
        </w:rPr>
        <w:t>operadoras para formalizar sus</w:t>
      </w:r>
      <w:r w:rsidR="00BA2646" w:rsidRPr="00E003B9">
        <w:rPr>
          <w:rFonts w:ascii="Arial" w:hAnsi="Arial" w:cs="Arial"/>
        </w:rPr>
        <w:t xml:space="preserve"> </w:t>
      </w:r>
      <w:r w:rsidRPr="00E003B9">
        <w:rPr>
          <w:rFonts w:ascii="Arial" w:hAnsi="Arial" w:cs="Arial"/>
        </w:rPr>
        <w:t>solicitudes de modificación a la infraestructura de sus proyectos</w:t>
      </w:r>
      <w:r w:rsidR="00426D07">
        <w:rPr>
          <w:rFonts w:ascii="Arial" w:hAnsi="Arial" w:cs="Arial"/>
        </w:rPr>
        <w:t>,</w:t>
      </w:r>
      <w:r w:rsidR="002E794B" w:rsidRPr="00E003B9">
        <w:rPr>
          <w:rFonts w:ascii="Arial" w:hAnsi="Arial" w:cs="Arial"/>
        </w:rPr>
        <w:t xml:space="preserve"> disponible a través del SAYN o mediante la plataforma informática establecida para este trámite</w:t>
      </w:r>
      <w:r w:rsidRPr="00E003B9">
        <w:rPr>
          <w:rFonts w:ascii="Arial" w:hAnsi="Arial" w:cs="Arial"/>
        </w:rPr>
        <w:t>.</w:t>
      </w:r>
    </w:p>
    <w:p w14:paraId="697FFD05" w14:textId="77777777" w:rsidR="00BA2646" w:rsidRPr="00E003B9" w:rsidRDefault="00BA2646" w:rsidP="000D32E1">
      <w:pPr>
        <w:spacing w:after="0"/>
        <w:jc w:val="both"/>
        <w:rPr>
          <w:rFonts w:ascii="Arial" w:hAnsi="Arial" w:cs="Arial"/>
        </w:rPr>
      </w:pPr>
    </w:p>
    <w:p w14:paraId="3138474E" w14:textId="2EC5633D" w:rsidR="00B33254" w:rsidRPr="00E003B9" w:rsidRDefault="000D32E1" w:rsidP="00B33254">
      <w:p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  <w:b/>
          <w:bCs/>
        </w:rPr>
        <w:t xml:space="preserve">e) </w:t>
      </w:r>
      <w:r w:rsidR="0012423C" w:rsidRPr="00E003B9">
        <w:rPr>
          <w:rFonts w:ascii="Arial" w:hAnsi="Arial" w:cs="Arial"/>
          <w:b/>
          <w:bCs/>
        </w:rPr>
        <w:t xml:space="preserve">Planos de </w:t>
      </w:r>
      <w:r w:rsidR="008967B5" w:rsidRPr="00E003B9">
        <w:rPr>
          <w:rFonts w:ascii="Arial" w:hAnsi="Arial" w:cs="Arial"/>
          <w:b/>
          <w:bCs/>
        </w:rPr>
        <w:t>a</w:t>
      </w:r>
      <w:r w:rsidR="0012423C" w:rsidRPr="00E003B9">
        <w:rPr>
          <w:rFonts w:ascii="Arial" w:hAnsi="Arial" w:cs="Arial"/>
          <w:b/>
          <w:bCs/>
        </w:rPr>
        <w:t>rquitectura</w:t>
      </w:r>
      <w:r w:rsidRPr="00E003B9">
        <w:rPr>
          <w:rFonts w:ascii="Arial" w:hAnsi="Arial" w:cs="Arial"/>
        </w:rPr>
        <w:t xml:space="preserve">: </w:t>
      </w:r>
      <w:r w:rsidR="0012423C" w:rsidRPr="00E003B9">
        <w:rPr>
          <w:rFonts w:ascii="Arial" w:hAnsi="Arial" w:cs="Arial"/>
        </w:rPr>
        <w:t xml:space="preserve">Planos referidos a </w:t>
      </w:r>
      <w:r w:rsidR="00C051C4" w:rsidRPr="00E003B9">
        <w:rPr>
          <w:rFonts w:ascii="Arial" w:hAnsi="Arial" w:cs="Arial"/>
        </w:rPr>
        <w:t>la</w:t>
      </w:r>
      <w:r w:rsidRPr="00E003B9">
        <w:rPr>
          <w:rFonts w:ascii="Arial" w:hAnsi="Arial" w:cs="Arial"/>
        </w:rPr>
        <w:t xml:space="preserve"> </w:t>
      </w:r>
      <w:r w:rsidR="0012423C" w:rsidRPr="00E003B9">
        <w:rPr>
          <w:rFonts w:ascii="Arial" w:hAnsi="Arial" w:cs="Arial"/>
        </w:rPr>
        <w:t xml:space="preserve">superficie </w:t>
      </w:r>
      <w:r w:rsidRPr="00E003B9">
        <w:rPr>
          <w:rFonts w:ascii="Arial" w:hAnsi="Arial" w:cs="Arial"/>
        </w:rPr>
        <w:t>completa</w:t>
      </w:r>
      <w:r w:rsidR="0012423C" w:rsidRPr="00E003B9">
        <w:rPr>
          <w:rFonts w:ascii="Arial" w:hAnsi="Arial" w:cs="Arial"/>
        </w:rPr>
        <w:t xml:space="preserve"> </w:t>
      </w:r>
      <w:r w:rsidRPr="00E003B9">
        <w:rPr>
          <w:rFonts w:ascii="Arial" w:hAnsi="Arial" w:cs="Arial"/>
        </w:rPr>
        <w:t>del casino y/o de las obras complementarias, que describe</w:t>
      </w:r>
      <w:r w:rsidR="00BA2646" w:rsidRPr="00E003B9">
        <w:rPr>
          <w:rFonts w:ascii="Arial" w:hAnsi="Arial" w:cs="Arial"/>
        </w:rPr>
        <w:t xml:space="preserve"> </w:t>
      </w:r>
      <w:r w:rsidRPr="00E003B9">
        <w:rPr>
          <w:rFonts w:ascii="Arial" w:hAnsi="Arial" w:cs="Arial"/>
        </w:rPr>
        <w:t xml:space="preserve">gráficamente sus </w:t>
      </w:r>
      <w:r w:rsidR="004074B6" w:rsidRPr="00E003B9">
        <w:rPr>
          <w:rFonts w:ascii="Arial" w:hAnsi="Arial" w:cs="Arial"/>
        </w:rPr>
        <w:t>principales elementos arquitectónicos</w:t>
      </w:r>
      <w:r w:rsidRPr="00E003B9">
        <w:rPr>
          <w:rFonts w:ascii="Arial" w:hAnsi="Arial" w:cs="Arial"/>
        </w:rPr>
        <w:t xml:space="preserve">. </w:t>
      </w:r>
      <w:r w:rsidR="000C299B" w:rsidRPr="00E003B9">
        <w:rPr>
          <w:rFonts w:ascii="Arial" w:hAnsi="Arial" w:cs="Arial"/>
        </w:rPr>
        <w:t xml:space="preserve">En los </w:t>
      </w:r>
      <w:r w:rsidR="004074B6" w:rsidRPr="00E003B9">
        <w:rPr>
          <w:rFonts w:ascii="Arial" w:hAnsi="Arial" w:cs="Arial"/>
        </w:rPr>
        <w:t>planos de arquitectura</w:t>
      </w:r>
      <w:r w:rsidRPr="00E003B9">
        <w:rPr>
          <w:rFonts w:ascii="Arial" w:hAnsi="Arial" w:cs="Arial"/>
        </w:rPr>
        <w:t xml:space="preserve"> requeridos por la SCJ</w:t>
      </w:r>
      <w:r w:rsidR="00FD6AF3" w:rsidRPr="00E003B9">
        <w:rPr>
          <w:rFonts w:ascii="Arial" w:hAnsi="Arial" w:cs="Arial"/>
        </w:rPr>
        <w:t xml:space="preserve">, </w:t>
      </w:r>
      <w:r w:rsidR="000C299B" w:rsidRPr="00E003B9">
        <w:rPr>
          <w:rFonts w:ascii="Arial" w:hAnsi="Arial" w:cs="Arial"/>
        </w:rPr>
        <w:t>la sociedad debe</w:t>
      </w:r>
      <w:r w:rsidRPr="00E003B9">
        <w:rPr>
          <w:rFonts w:ascii="Arial" w:hAnsi="Arial" w:cs="Arial"/>
        </w:rPr>
        <w:t xml:space="preserve"> ilustrar la situación actual y la situación</w:t>
      </w:r>
      <w:r w:rsidR="00B33254" w:rsidRPr="00E003B9">
        <w:rPr>
          <w:rFonts w:ascii="Arial" w:hAnsi="Arial" w:cs="Arial"/>
        </w:rPr>
        <w:t xml:space="preserve"> propuesta en el contexto</w:t>
      </w:r>
      <w:r w:rsidR="00BA2646" w:rsidRPr="00E003B9">
        <w:rPr>
          <w:rFonts w:ascii="Arial" w:hAnsi="Arial" w:cs="Arial"/>
        </w:rPr>
        <w:t xml:space="preserve"> </w:t>
      </w:r>
      <w:r w:rsidR="00B33254" w:rsidRPr="00E003B9">
        <w:rPr>
          <w:rFonts w:ascii="Arial" w:hAnsi="Arial" w:cs="Arial"/>
        </w:rPr>
        <w:t>de una solicitud de modificación de</w:t>
      </w:r>
      <w:r w:rsidR="00BA2646" w:rsidRPr="00E003B9">
        <w:rPr>
          <w:rFonts w:ascii="Arial" w:hAnsi="Arial" w:cs="Arial"/>
        </w:rPr>
        <w:t xml:space="preserve"> </w:t>
      </w:r>
      <w:r w:rsidR="00B33254" w:rsidRPr="00E003B9">
        <w:rPr>
          <w:rFonts w:ascii="Arial" w:hAnsi="Arial" w:cs="Arial"/>
        </w:rPr>
        <w:t>infraestructura</w:t>
      </w:r>
      <w:r w:rsidR="00FE28E7" w:rsidRPr="00E003B9">
        <w:rPr>
          <w:rFonts w:ascii="Arial" w:hAnsi="Arial" w:cs="Arial"/>
        </w:rPr>
        <w:t>.</w:t>
      </w:r>
    </w:p>
    <w:p w14:paraId="057043B4" w14:textId="77777777" w:rsidR="00BA2646" w:rsidRPr="00E003B9" w:rsidRDefault="00BA2646" w:rsidP="00B33254">
      <w:pPr>
        <w:spacing w:after="0"/>
        <w:jc w:val="both"/>
        <w:rPr>
          <w:rFonts w:ascii="Arial" w:hAnsi="Arial" w:cs="Arial"/>
        </w:rPr>
      </w:pPr>
    </w:p>
    <w:p w14:paraId="40990217" w14:textId="3CA76872" w:rsidR="00B33254" w:rsidRPr="00E003B9" w:rsidRDefault="00B33254" w:rsidP="00B33254">
      <w:p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  <w:b/>
          <w:bCs/>
        </w:rPr>
        <w:t>f) Recinto</w:t>
      </w:r>
      <w:r w:rsidRPr="00E003B9">
        <w:rPr>
          <w:rFonts w:ascii="Arial" w:hAnsi="Arial" w:cs="Arial"/>
        </w:rPr>
        <w:t>: Espacio delimitado que se utiliza con un fin determinado.</w:t>
      </w:r>
      <w:r w:rsidR="00BA2646" w:rsidRPr="00E003B9">
        <w:rPr>
          <w:rFonts w:ascii="Arial" w:hAnsi="Arial" w:cs="Arial"/>
        </w:rPr>
        <w:t xml:space="preserve"> </w:t>
      </w:r>
      <w:r w:rsidRPr="00E003B9">
        <w:rPr>
          <w:rFonts w:ascii="Arial" w:hAnsi="Arial" w:cs="Arial"/>
        </w:rPr>
        <w:t>Por ejemplo, sala de juego,</w:t>
      </w:r>
      <w:r w:rsidR="00BA2646" w:rsidRPr="00E003B9">
        <w:rPr>
          <w:rFonts w:ascii="Arial" w:hAnsi="Arial" w:cs="Arial"/>
        </w:rPr>
        <w:t xml:space="preserve"> </w:t>
      </w:r>
      <w:r w:rsidRPr="00E003B9">
        <w:rPr>
          <w:rFonts w:ascii="Arial" w:hAnsi="Arial" w:cs="Arial"/>
        </w:rPr>
        <w:t xml:space="preserve">servicio de apoyo, oficina, pasillo, </w:t>
      </w:r>
      <w:r w:rsidR="006767AA">
        <w:rPr>
          <w:rFonts w:ascii="Arial" w:hAnsi="Arial" w:cs="Arial"/>
        </w:rPr>
        <w:t xml:space="preserve">bar, sala de evento </w:t>
      </w:r>
      <w:r w:rsidRPr="00E003B9">
        <w:rPr>
          <w:rFonts w:ascii="Arial" w:hAnsi="Arial" w:cs="Arial"/>
        </w:rPr>
        <w:t>etc.</w:t>
      </w:r>
    </w:p>
    <w:p w14:paraId="608232AB" w14:textId="77777777" w:rsidR="000A02C0" w:rsidRPr="00E003B9" w:rsidRDefault="000A02C0" w:rsidP="00B33254">
      <w:pPr>
        <w:spacing w:after="0"/>
        <w:jc w:val="both"/>
        <w:rPr>
          <w:rFonts w:ascii="Arial" w:hAnsi="Arial" w:cs="Arial"/>
        </w:rPr>
      </w:pPr>
    </w:p>
    <w:p w14:paraId="23AE9CFF" w14:textId="5036B85B" w:rsidR="00950DF9" w:rsidRPr="00E003B9" w:rsidRDefault="000A02C0" w:rsidP="00950DF9">
      <w:p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  <w:b/>
          <w:bCs/>
        </w:rPr>
        <w:t xml:space="preserve">g) Planilla de </w:t>
      </w:r>
      <w:r w:rsidR="00501105">
        <w:rPr>
          <w:rFonts w:ascii="Arial" w:hAnsi="Arial" w:cs="Arial"/>
          <w:b/>
          <w:bCs/>
        </w:rPr>
        <w:t>M</w:t>
      </w:r>
      <w:r w:rsidRPr="00E003B9">
        <w:rPr>
          <w:rFonts w:ascii="Arial" w:hAnsi="Arial" w:cs="Arial"/>
          <w:b/>
          <w:bCs/>
        </w:rPr>
        <w:t xml:space="preserve">odificaciones de </w:t>
      </w:r>
      <w:r w:rsidR="00501105">
        <w:rPr>
          <w:rFonts w:ascii="Arial" w:hAnsi="Arial" w:cs="Arial"/>
          <w:b/>
          <w:bCs/>
        </w:rPr>
        <w:t>I</w:t>
      </w:r>
      <w:r w:rsidRPr="00E003B9">
        <w:rPr>
          <w:rFonts w:ascii="Arial" w:hAnsi="Arial" w:cs="Arial"/>
          <w:b/>
          <w:bCs/>
        </w:rPr>
        <w:t>nfraestructura</w:t>
      </w:r>
      <w:r w:rsidRPr="00E003B9">
        <w:rPr>
          <w:rFonts w:ascii="Arial" w:hAnsi="Arial" w:cs="Arial"/>
        </w:rPr>
        <w:t xml:space="preserve">: </w:t>
      </w:r>
      <w:r w:rsidR="00B75083" w:rsidRPr="00E003B9">
        <w:rPr>
          <w:rFonts w:ascii="Arial" w:hAnsi="Arial" w:cs="Arial"/>
        </w:rPr>
        <w:t>D</w:t>
      </w:r>
      <w:r w:rsidR="00FD6AF3" w:rsidRPr="00E003B9">
        <w:rPr>
          <w:rFonts w:ascii="Arial" w:hAnsi="Arial" w:cs="Arial"/>
        </w:rPr>
        <w:t xml:space="preserve">ocumento en </w:t>
      </w:r>
      <w:r w:rsidRPr="00E003B9">
        <w:rPr>
          <w:rFonts w:ascii="Arial" w:hAnsi="Arial" w:cs="Arial"/>
        </w:rPr>
        <w:t xml:space="preserve">formato tipo que forma parte del formulario de solicitud de autorización, que </w:t>
      </w:r>
      <w:r w:rsidR="00950DF9" w:rsidRPr="00E003B9">
        <w:rPr>
          <w:rFonts w:ascii="Arial" w:hAnsi="Arial" w:cs="Arial"/>
        </w:rPr>
        <w:t xml:space="preserve">debe ser </w:t>
      </w:r>
      <w:r w:rsidR="00FD6AF3" w:rsidRPr="00E003B9">
        <w:rPr>
          <w:rFonts w:ascii="Arial" w:hAnsi="Arial" w:cs="Arial"/>
        </w:rPr>
        <w:t xml:space="preserve">completado y </w:t>
      </w:r>
      <w:r w:rsidR="00950DF9" w:rsidRPr="00E003B9">
        <w:rPr>
          <w:rFonts w:ascii="Arial" w:hAnsi="Arial" w:cs="Arial"/>
        </w:rPr>
        <w:t>adjuntado por la sociedad operadora que realiza una solicitud de modificación de infraestructura y de ampliación o reducción de servicios anexos</w:t>
      </w:r>
      <w:r w:rsidR="00D13B34">
        <w:rPr>
          <w:rFonts w:ascii="Arial" w:hAnsi="Arial" w:cs="Arial"/>
        </w:rPr>
        <w:t>.</w:t>
      </w:r>
    </w:p>
    <w:p w14:paraId="62F6A302" w14:textId="77777777" w:rsidR="008153A0" w:rsidRPr="00E003B9" w:rsidRDefault="008153A0" w:rsidP="00950DF9">
      <w:pPr>
        <w:spacing w:after="0"/>
        <w:jc w:val="both"/>
        <w:rPr>
          <w:rFonts w:ascii="Arial" w:hAnsi="Arial" w:cs="Arial"/>
        </w:rPr>
      </w:pPr>
    </w:p>
    <w:p w14:paraId="3D64817E" w14:textId="5F8F9852" w:rsidR="008153A0" w:rsidRPr="00E003B9" w:rsidRDefault="008153A0" w:rsidP="00950DF9">
      <w:p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  <w:b/>
          <w:bCs/>
        </w:rPr>
        <w:t xml:space="preserve">h) Memoria Explicativa de </w:t>
      </w:r>
      <w:r w:rsidR="00BF0F21">
        <w:rPr>
          <w:rFonts w:ascii="Arial" w:hAnsi="Arial" w:cs="Arial"/>
          <w:b/>
          <w:bCs/>
        </w:rPr>
        <w:t>M</w:t>
      </w:r>
      <w:r w:rsidRPr="00E003B9">
        <w:rPr>
          <w:rFonts w:ascii="Arial" w:hAnsi="Arial" w:cs="Arial"/>
          <w:b/>
          <w:bCs/>
        </w:rPr>
        <w:t>odificaciones</w:t>
      </w:r>
      <w:r w:rsidR="0016321F" w:rsidRPr="00E003B9">
        <w:rPr>
          <w:rFonts w:ascii="Arial" w:hAnsi="Arial" w:cs="Arial"/>
          <w:b/>
          <w:bCs/>
        </w:rPr>
        <w:t xml:space="preserve"> de infraestructura</w:t>
      </w:r>
      <w:r w:rsidRPr="00E003B9">
        <w:rPr>
          <w:rFonts w:ascii="Arial" w:hAnsi="Arial" w:cs="Arial"/>
        </w:rPr>
        <w:t xml:space="preserve">: </w:t>
      </w:r>
      <w:r w:rsidR="00C0361C">
        <w:rPr>
          <w:rFonts w:ascii="Arial" w:hAnsi="Arial" w:cs="Arial"/>
        </w:rPr>
        <w:t>D</w:t>
      </w:r>
      <w:r w:rsidRPr="00E003B9">
        <w:rPr>
          <w:rFonts w:ascii="Arial" w:hAnsi="Arial" w:cs="Arial"/>
        </w:rPr>
        <w:t xml:space="preserve">ocumento en el que </w:t>
      </w:r>
      <w:r w:rsidR="007F775D" w:rsidRPr="00E003B9">
        <w:rPr>
          <w:rFonts w:ascii="Arial" w:hAnsi="Arial" w:cs="Arial"/>
        </w:rPr>
        <w:t xml:space="preserve">la sociedad operadora que </w:t>
      </w:r>
      <w:r w:rsidR="00FD6AF3" w:rsidRPr="00E003B9">
        <w:rPr>
          <w:rFonts w:ascii="Arial" w:hAnsi="Arial" w:cs="Arial"/>
        </w:rPr>
        <w:t>solicita</w:t>
      </w:r>
      <w:r w:rsidR="00D50CDB" w:rsidRPr="00E003B9">
        <w:rPr>
          <w:rFonts w:ascii="Arial" w:hAnsi="Arial" w:cs="Arial"/>
        </w:rPr>
        <w:t xml:space="preserve"> una</w:t>
      </w:r>
      <w:r w:rsidR="007F775D" w:rsidRPr="00E003B9">
        <w:rPr>
          <w:rFonts w:ascii="Arial" w:hAnsi="Arial" w:cs="Arial"/>
        </w:rPr>
        <w:t xml:space="preserve"> modificación de infraestructura</w:t>
      </w:r>
      <w:r w:rsidR="00426D07">
        <w:rPr>
          <w:rFonts w:ascii="Arial" w:hAnsi="Arial" w:cs="Arial"/>
        </w:rPr>
        <w:t>,</w:t>
      </w:r>
      <w:r w:rsidR="007F775D" w:rsidRPr="00E003B9">
        <w:rPr>
          <w:rFonts w:ascii="Arial" w:hAnsi="Arial" w:cs="Arial"/>
        </w:rPr>
        <w:t xml:space="preserve"> debe </w:t>
      </w:r>
      <w:r w:rsidR="000902B7" w:rsidRPr="00E003B9">
        <w:rPr>
          <w:rFonts w:ascii="Arial" w:hAnsi="Arial" w:cs="Arial"/>
        </w:rPr>
        <w:t>dar cuenta de</w:t>
      </w:r>
      <w:r w:rsidR="007F775D" w:rsidRPr="00E003B9">
        <w:rPr>
          <w:rFonts w:ascii="Arial" w:hAnsi="Arial" w:cs="Arial"/>
        </w:rPr>
        <w:t xml:space="preserve"> </w:t>
      </w:r>
      <w:r w:rsidR="00694E97">
        <w:rPr>
          <w:rFonts w:ascii="Arial" w:hAnsi="Arial" w:cs="Arial"/>
        </w:rPr>
        <w:t xml:space="preserve">todos </w:t>
      </w:r>
      <w:r w:rsidR="007F775D" w:rsidRPr="00E003B9">
        <w:rPr>
          <w:rFonts w:ascii="Arial" w:hAnsi="Arial" w:cs="Arial"/>
        </w:rPr>
        <w:t>los aspectos para su aprobación</w:t>
      </w:r>
      <w:r w:rsidR="000902B7" w:rsidRPr="00E003B9">
        <w:rPr>
          <w:rFonts w:ascii="Arial" w:hAnsi="Arial" w:cs="Arial"/>
        </w:rPr>
        <w:t xml:space="preserve">, </w:t>
      </w:r>
      <w:r w:rsidR="00A642B7" w:rsidRPr="00E003B9">
        <w:rPr>
          <w:rFonts w:ascii="Arial" w:hAnsi="Arial" w:cs="Arial"/>
        </w:rPr>
        <w:t>en consistencia con las presentes instrucciones</w:t>
      </w:r>
      <w:r w:rsidR="007F775D" w:rsidRPr="00E003B9">
        <w:rPr>
          <w:rFonts w:ascii="Arial" w:hAnsi="Arial" w:cs="Arial"/>
        </w:rPr>
        <w:t>.</w:t>
      </w:r>
    </w:p>
    <w:p w14:paraId="325EC3D1" w14:textId="77777777" w:rsidR="00D54EAD" w:rsidRPr="00E003B9" w:rsidRDefault="00D54EAD" w:rsidP="00950DF9">
      <w:pPr>
        <w:spacing w:after="0"/>
        <w:jc w:val="both"/>
        <w:rPr>
          <w:rFonts w:ascii="Arial" w:hAnsi="Arial" w:cs="Arial"/>
        </w:rPr>
      </w:pPr>
    </w:p>
    <w:p w14:paraId="6FBEAD60" w14:textId="593E5BD8" w:rsidR="00D54EAD" w:rsidRPr="00E003B9" w:rsidRDefault="00D54EAD" w:rsidP="00950DF9">
      <w:p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  <w:b/>
          <w:bCs/>
        </w:rPr>
        <w:t>i) Ubicación del proyecto integral</w:t>
      </w:r>
      <w:r w:rsidR="003A4B75" w:rsidRPr="00E003B9">
        <w:rPr>
          <w:rFonts w:ascii="Arial" w:hAnsi="Arial" w:cs="Arial"/>
        </w:rPr>
        <w:t xml:space="preserve">: </w:t>
      </w:r>
      <w:r w:rsidR="00426D07">
        <w:rPr>
          <w:rFonts w:ascii="Arial" w:hAnsi="Arial" w:cs="Arial"/>
        </w:rPr>
        <w:t xml:space="preserve">Localización general </w:t>
      </w:r>
      <w:r w:rsidR="00480BDC" w:rsidRPr="00E003B9">
        <w:rPr>
          <w:rFonts w:ascii="Arial" w:hAnsi="Arial" w:cs="Arial"/>
        </w:rPr>
        <w:t>del proyecto</w:t>
      </w:r>
      <w:r w:rsidR="00853726" w:rsidRPr="00E003B9">
        <w:rPr>
          <w:rFonts w:ascii="Arial" w:hAnsi="Arial" w:cs="Arial"/>
        </w:rPr>
        <w:t xml:space="preserve"> referida a un lugar</w:t>
      </w:r>
      <w:r w:rsidR="00423991" w:rsidRPr="00E003B9">
        <w:rPr>
          <w:rFonts w:ascii="Arial" w:hAnsi="Arial" w:cs="Arial"/>
        </w:rPr>
        <w:t xml:space="preserve">, </w:t>
      </w:r>
      <w:r w:rsidR="00480BDC" w:rsidRPr="00E003B9">
        <w:rPr>
          <w:rFonts w:ascii="Arial" w:hAnsi="Arial" w:cs="Arial"/>
        </w:rPr>
        <w:t xml:space="preserve">dentro de una comuna </w:t>
      </w:r>
      <w:r w:rsidR="00090806" w:rsidRPr="00E003B9">
        <w:rPr>
          <w:rFonts w:ascii="Arial" w:hAnsi="Arial" w:cs="Arial"/>
        </w:rPr>
        <w:t xml:space="preserve">o </w:t>
      </w:r>
      <w:r w:rsidR="00480BDC" w:rsidRPr="00E003B9">
        <w:rPr>
          <w:rFonts w:ascii="Arial" w:hAnsi="Arial" w:cs="Arial"/>
        </w:rPr>
        <w:t>ciudad</w:t>
      </w:r>
      <w:r w:rsidR="00AF0F9D" w:rsidRPr="00E003B9">
        <w:rPr>
          <w:rFonts w:ascii="Arial" w:hAnsi="Arial" w:cs="Arial"/>
        </w:rPr>
        <w:t xml:space="preserve"> en una región determinada</w:t>
      </w:r>
      <w:r w:rsidR="00030293" w:rsidRPr="00E003B9">
        <w:rPr>
          <w:rFonts w:ascii="Arial" w:hAnsi="Arial" w:cs="Arial"/>
        </w:rPr>
        <w:t>.</w:t>
      </w:r>
    </w:p>
    <w:p w14:paraId="0B0B3BEB" w14:textId="77777777" w:rsidR="00480BDC" w:rsidRPr="00E003B9" w:rsidRDefault="00480BDC" w:rsidP="00950DF9">
      <w:pPr>
        <w:spacing w:after="0"/>
        <w:jc w:val="both"/>
        <w:rPr>
          <w:rFonts w:ascii="Arial" w:hAnsi="Arial" w:cs="Arial"/>
        </w:rPr>
      </w:pPr>
    </w:p>
    <w:p w14:paraId="39A8E791" w14:textId="31566F3C" w:rsidR="00480BDC" w:rsidRPr="00E003B9" w:rsidRDefault="00030293" w:rsidP="00950DF9">
      <w:p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  <w:b/>
          <w:bCs/>
        </w:rPr>
        <w:t xml:space="preserve">j) </w:t>
      </w:r>
      <w:r w:rsidR="00480BDC" w:rsidRPr="00E003B9">
        <w:rPr>
          <w:rFonts w:ascii="Arial" w:hAnsi="Arial" w:cs="Arial"/>
          <w:b/>
          <w:bCs/>
        </w:rPr>
        <w:t>Emplazamiento del proyecto integral</w:t>
      </w:r>
      <w:r w:rsidRPr="00E003B9">
        <w:rPr>
          <w:rFonts w:ascii="Arial" w:hAnsi="Arial" w:cs="Arial"/>
        </w:rPr>
        <w:t xml:space="preserve">: </w:t>
      </w:r>
      <w:r w:rsidR="00426D07">
        <w:rPr>
          <w:rFonts w:ascii="Arial" w:hAnsi="Arial" w:cs="Arial"/>
        </w:rPr>
        <w:t>Ubicación</w:t>
      </w:r>
      <w:r w:rsidR="00426D07" w:rsidRPr="00E003B9">
        <w:rPr>
          <w:rFonts w:ascii="Arial" w:hAnsi="Arial" w:cs="Arial"/>
        </w:rPr>
        <w:t xml:space="preserve"> </w:t>
      </w:r>
      <w:r w:rsidRPr="00E003B9">
        <w:rPr>
          <w:rFonts w:ascii="Arial" w:hAnsi="Arial" w:cs="Arial"/>
        </w:rPr>
        <w:t>específica del proyecto</w:t>
      </w:r>
      <w:r w:rsidR="00820708" w:rsidRPr="00E003B9">
        <w:rPr>
          <w:rFonts w:ascii="Arial" w:hAnsi="Arial" w:cs="Arial"/>
        </w:rPr>
        <w:t xml:space="preserve"> integral</w:t>
      </w:r>
      <w:r w:rsidRPr="00E003B9">
        <w:rPr>
          <w:rFonts w:ascii="Arial" w:hAnsi="Arial" w:cs="Arial"/>
        </w:rPr>
        <w:t xml:space="preserve"> </w:t>
      </w:r>
      <w:r w:rsidR="00F00AFD">
        <w:rPr>
          <w:rFonts w:ascii="Arial" w:hAnsi="Arial" w:cs="Arial"/>
        </w:rPr>
        <w:t xml:space="preserve">dentro de los deslindes </w:t>
      </w:r>
      <w:r w:rsidR="007A6D3E" w:rsidRPr="00E003B9">
        <w:rPr>
          <w:rFonts w:ascii="Arial" w:hAnsi="Arial" w:cs="Arial"/>
        </w:rPr>
        <w:t>en un determinado</w:t>
      </w:r>
      <w:r w:rsidR="00A70AC1" w:rsidRPr="00E003B9">
        <w:rPr>
          <w:rFonts w:ascii="Arial" w:hAnsi="Arial" w:cs="Arial"/>
        </w:rPr>
        <w:t xml:space="preserve"> sitio, </w:t>
      </w:r>
      <w:r w:rsidR="00CF3941" w:rsidRPr="00E003B9">
        <w:rPr>
          <w:rFonts w:ascii="Arial" w:hAnsi="Arial" w:cs="Arial"/>
        </w:rPr>
        <w:t>lote, predio</w:t>
      </w:r>
      <w:r w:rsidR="00A70AC1" w:rsidRPr="00E003B9">
        <w:rPr>
          <w:rFonts w:ascii="Arial" w:hAnsi="Arial" w:cs="Arial"/>
        </w:rPr>
        <w:t xml:space="preserve"> o</w:t>
      </w:r>
      <w:r w:rsidR="00CF3941" w:rsidRPr="00E003B9">
        <w:rPr>
          <w:rFonts w:ascii="Arial" w:hAnsi="Arial" w:cs="Arial"/>
        </w:rPr>
        <w:t xml:space="preserve"> parcela</w:t>
      </w:r>
      <w:r w:rsidR="00D005FB" w:rsidRPr="00E003B9">
        <w:rPr>
          <w:rFonts w:ascii="Arial" w:hAnsi="Arial" w:cs="Arial"/>
        </w:rPr>
        <w:t xml:space="preserve"> en </w:t>
      </w:r>
      <w:r w:rsidR="00A162C1" w:rsidRPr="00E003B9">
        <w:rPr>
          <w:rFonts w:ascii="Arial" w:hAnsi="Arial" w:cs="Arial"/>
        </w:rPr>
        <w:t xml:space="preserve">el </w:t>
      </w:r>
      <w:r w:rsidR="00D005FB" w:rsidRPr="00E003B9">
        <w:rPr>
          <w:rFonts w:ascii="Arial" w:hAnsi="Arial" w:cs="Arial"/>
        </w:rPr>
        <w:t>que se encuentra</w:t>
      </w:r>
      <w:r w:rsidR="00CF3941" w:rsidRPr="00E003B9">
        <w:rPr>
          <w:rFonts w:ascii="Arial" w:hAnsi="Arial" w:cs="Arial"/>
        </w:rPr>
        <w:t>.</w:t>
      </w:r>
    </w:p>
    <w:p w14:paraId="69A98D16" w14:textId="77777777" w:rsidR="00BA2646" w:rsidRPr="00E003B9" w:rsidRDefault="00BA2646" w:rsidP="00B33254">
      <w:pPr>
        <w:spacing w:after="0"/>
        <w:jc w:val="both"/>
        <w:rPr>
          <w:rFonts w:ascii="Arial" w:hAnsi="Arial" w:cs="Arial"/>
        </w:rPr>
      </w:pPr>
    </w:p>
    <w:p w14:paraId="48F20CA3" w14:textId="34D4FAE2" w:rsidR="00B33254" w:rsidRPr="00E003B9" w:rsidRDefault="00B33254" w:rsidP="00B33254">
      <w:pPr>
        <w:spacing w:after="0"/>
        <w:jc w:val="both"/>
        <w:rPr>
          <w:rFonts w:ascii="Arial" w:hAnsi="Arial" w:cs="Arial"/>
          <w:b/>
          <w:bCs/>
        </w:rPr>
      </w:pPr>
      <w:r w:rsidRPr="00E003B9">
        <w:rPr>
          <w:rFonts w:ascii="Arial" w:hAnsi="Arial" w:cs="Arial"/>
          <w:b/>
          <w:bCs/>
        </w:rPr>
        <w:t>3. Alcance</w:t>
      </w:r>
    </w:p>
    <w:p w14:paraId="5926AEC2" w14:textId="77777777" w:rsidR="00BA2646" w:rsidRPr="00E003B9" w:rsidRDefault="00BA2646" w:rsidP="00B33254">
      <w:pPr>
        <w:spacing w:after="0"/>
        <w:jc w:val="both"/>
        <w:rPr>
          <w:rFonts w:ascii="Arial" w:hAnsi="Arial" w:cs="Arial"/>
        </w:rPr>
      </w:pPr>
    </w:p>
    <w:p w14:paraId="590E0E94" w14:textId="77777777" w:rsidR="00426D07" w:rsidRDefault="00B33254" w:rsidP="00B33254">
      <w:p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</w:rPr>
        <w:t>3.1. Todas las solicitudes de modificación</w:t>
      </w:r>
      <w:r w:rsidR="0043530F" w:rsidRPr="00E003B9">
        <w:rPr>
          <w:rFonts w:ascii="Arial" w:hAnsi="Arial" w:cs="Arial"/>
        </w:rPr>
        <w:t xml:space="preserve"> de</w:t>
      </w:r>
      <w:r w:rsidRPr="00E003B9">
        <w:rPr>
          <w:rFonts w:ascii="Arial" w:hAnsi="Arial" w:cs="Arial"/>
        </w:rPr>
        <w:t xml:space="preserve"> infraestructura que las</w:t>
      </w:r>
      <w:r w:rsidR="00BA2646" w:rsidRPr="00E003B9">
        <w:rPr>
          <w:rFonts w:ascii="Arial" w:hAnsi="Arial" w:cs="Arial"/>
        </w:rPr>
        <w:t xml:space="preserve"> </w:t>
      </w:r>
      <w:r w:rsidRPr="00E003B9">
        <w:rPr>
          <w:rFonts w:ascii="Arial" w:hAnsi="Arial" w:cs="Arial"/>
        </w:rPr>
        <w:t>sociedades adjudicatarias</w:t>
      </w:r>
      <w:r w:rsidR="00BA2646" w:rsidRPr="00E003B9">
        <w:rPr>
          <w:rFonts w:ascii="Arial" w:hAnsi="Arial" w:cs="Arial"/>
        </w:rPr>
        <w:t xml:space="preserve"> </w:t>
      </w:r>
      <w:r w:rsidRPr="00E003B9">
        <w:rPr>
          <w:rFonts w:ascii="Arial" w:hAnsi="Arial" w:cs="Arial"/>
        </w:rPr>
        <w:t>de un permiso de operación soliciten en el</w:t>
      </w:r>
      <w:r w:rsidR="00BA2646" w:rsidRPr="00E003B9">
        <w:rPr>
          <w:rFonts w:ascii="Arial" w:hAnsi="Arial" w:cs="Arial"/>
        </w:rPr>
        <w:t xml:space="preserve"> </w:t>
      </w:r>
      <w:r w:rsidRPr="00E003B9">
        <w:rPr>
          <w:rFonts w:ascii="Arial" w:hAnsi="Arial" w:cs="Arial"/>
        </w:rPr>
        <w:t>período que media entre el otorgamiento del</w:t>
      </w:r>
      <w:r w:rsidR="00BA2646" w:rsidRPr="00E003B9">
        <w:rPr>
          <w:rFonts w:ascii="Arial" w:hAnsi="Arial" w:cs="Arial"/>
        </w:rPr>
        <w:t xml:space="preserve"> </w:t>
      </w:r>
      <w:r w:rsidRPr="00E003B9">
        <w:rPr>
          <w:rFonts w:ascii="Arial" w:hAnsi="Arial" w:cs="Arial"/>
        </w:rPr>
        <w:t>permiso de operación</w:t>
      </w:r>
      <w:r w:rsidR="00BA2646" w:rsidRPr="00E003B9">
        <w:rPr>
          <w:rFonts w:ascii="Arial" w:hAnsi="Arial" w:cs="Arial"/>
        </w:rPr>
        <w:t xml:space="preserve"> </w:t>
      </w:r>
      <w:r w:rsidRPr="00E003B9">
        <w:rPr>
          <w:rFonts w:ascii="Arial" w:hAnsi="Arial" w:cs="Arial"/>
        </w:rPr>
        <w:t>y la certificación de inicio de operación del casino o la certificación</w:t>
      </w:r>
      <w:r w:rsidR="00BA2646" w:rsidRPr="00E003B9">
        <w:rPr>
          <w:rFonts w:ascii="Arial" w:hAnsi="Arial" w:cs="Arial"/>
        </w:rPr>
        <w:t xml:space="preserve"> </w:t>
      </w:r>
      <w:r w:rsidRPr="00E003B9">
        <w:rPr>
          <w:rFonts w:ascii="Arial" w:hAnsi="Arial" w:cs="Arial"/>
        </w:rPr>
        <w:t>de</w:t>
      </w:r>
      <w:r w:rsidR="00BA2646" w:rsidRPr="00E003B9">
        <w:rPr>
          <w:rFonts w:ascii="Arial" w:hAnsi="Arial" w:cs="Arial"/>
        </w:rPr>
        <w:t xml:space="preserve"> </w:t>
      </w:r>
      <w:r w:rsidRPr="00E003B9">
        <w:rPr>
          <w:rFonts w:ascii="Arial" w:hAnsi="Arial" w:cs="Arial"/>
        </w:rPr>
        <w:t>cumplimiento de las obras complementarias, requerirán de</w:t>
      </w:r>
      <w:r w:rsidR="00BA2646" w:rsidRPr="00E003B9">
        <w:rPr>
          <w:rFonts w:ascii="Arial" w:hAnsi="Arial" w:cs="Arial"/>
        </w:rPr>
        <w:t xml:space="preserve"> </w:t>
      </w:r>
      <w:r w:rsidRPr="00E003B9">
        <w:rPr>
          <w:rFonts w:ascii="Arial" w:hAnsi="Arial" w:cs="Arial"/>
        </w:rPr>
        <w:t>la autorización del Consejo</w:t>
      </w:r>
      <w:r w:rsidR="00BA2646" w:rsidRPr="00E003B9">
        <w:rPr>
          <w:rFonts w:ascii="Arial" w:hAnsi="Arial" w:cs="Arial"/>
        </w:rPr>
        <w:t xml:space="preserve"> </w:t>
      </w:r>
      <w:r w:rsidRPr="00E003B9">
        <w:rPr>
          <w:rFonts w:ascii="Arial" w:hAnsi="Arial" w:cs="Arial"/>
        </w:rPr>
        <w:t xml:space="preserve">Resolutivo de la SCJ. </w:t>
      </w:r>
    </w:p>
    <w:p w14:paraId="7553BB38" w14:textId="35C10D7E" w:rsidR="00B33254" w:rsidRPr="00E003B9" w:rsidRDefault="00B33254" w:rsidP="00B33254">
      <w:p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</w:rPr>
        <w:lastRenderedPageBreak/>
        <w:t>Es decir, dicha</w:t>
      </w:r>
      <w:r w:rsidR="00BA2646" w:rsidRPr="00E003B9">
        <w:rPr>
          <w:rFonts w:ascii="Arial" w:hAnsi="Arial" w:cs="Arial"/>
        </w:rPr>
        <w:t xml:space="preserve"> </w:t>
      </w:r>
      <w:r w:rsidRPr="00E003B9">
        <w:rPr>
          <w:rFonts w:ascii="Arial" w:hAnsi="Arial" w:cs="Arial"/>
        </w:rPr>
        <w:t>autorización es aplicable a la totalidad del proyecto</w:t>
      </w:r>
      <w:r w:rsidR="00BA2646" w:rsidRPr="00E003B9">
        <w:rPr>
          <w:rFonts w:ascii="Arial" w:hAnsi="Arial" w:cs="Arial"/>
        </w:rPr>
        <w:t xml:space="preserve"> </w:t>
      </w:r>
      <w:r w:rsidRPr="00E003B9">
        <w:rPr>
          <w:rFonts w:ascii="Arial" w:hAnsi="Arial" w:cs="Arial"/>
        </w:rPr>
        <w:t>integral, esto es,</w:t>
      </w:r>
      <w:r w:rsidR="00BA2646" w:rsidRPr="00E003B9">
        <w:rPr>
          <w:rFonts w:ascii="Arial" w:hAnsi="Arial" w:cs="Arial"/>
        </w:rPr>
        <w:t xml:space="preserve"> </w:t>
      </w:r>
      <w:r w:rsidRPr="00E003B9">
        <w:rPr>
          <w:rFonts w:ascii="Arial" w:hAnsi="Arial" w:cs="Arial"/>
        </w:rPr>
        <w:t xml:space="preserve">tanto para las obras del casino </w:t>
      </w:r>
      <w:r w:rsidR="00E258E3" w:rsidRPr="00E003B9">
        <w:rPr>
          <w:rFonts w:ascii="Arial" w:hAnsi="Arial" w:cs="Arial"/>
        </w:rPr>
        <w:t xml:space="preserve">de juego </w:t>
      </w:r>
      <w:r w:rsidR="00426D07">
        <w:rPr>
          <w:rFonts w:ascii="Arial" w:hAnsi="Arial" w:cs="Arial"/>
        </w:rPr>
        <w:t xml:space="preserve">(incluido sus servicios anexos) </w:t>
      </w:r>
      <w:r w:rsidRPr="00E003B9">
        <w:rPr>
          <w:rFonts w:ascii="Arial" w:hAnsi="Arial" w:cs="Arial"/>
        </w:rPr>
        <w:t>como para las obras complementaria</w:t>
      </w:r>
      <w:r w:rsidR="00D9278F" w:rsidRPr="00E003B9">
        <w:rPr>
          <w:rFonts w:ascii="Arial" w:hAnsi="Arial" w:cs="Arial"/>
        </w:rPr>
        <w:t>s</w:t>
      </w:r>
      <w:r w:rsidR="00CE5865">
        <w:rPr>
          <w:rFonts w:ascii="Arial" w:hAnsi="Arial" w:cs="Arial"/>
        </w:rPr>
        <w:t>.</w:t>
      </w:r>
    </w:p>
    <w:p w14:paraId="6D3034E0" w14:textId="77777777" w:rsidR="00D9278F" w:rsidRPr="00E003B9" w:rsidRDefault="00D9278F" w:rsidP="00B33254">
      <w:pPr>
        <w:spacing w:after="0"/>
        <w:jc w:val="both"/>
        <w:rPr>
          <w:rFonts w:ascii="Arial" w:hAnsi="Arial" w:cs="Arial"/>
        </w:rPr>
      </w:pPr>
    </w:p>
    <w:p w14:paraId="5F4A24DA" w14:textId="7192E1B3" w:rsidR="00D9278F" w:rsidRPr="00E003B9" w:rsidRDefault="00BE64FE" w:rsidP="00B33254">
      <w:p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</w:rPr>
        <w:t xml:space="preserve">3.2. </w:t>
      </w:r>
      <w:r w:rsidR="00D9278F" w:rsidRPr="00E003B9">
        <w:rPr>
          <w:rFonts w:ascii="Arial" w:hAnsi="Arial" w:cs="Arial"/>
        </w:rPr>
        <w:t xml:space="preserve">Las modificaciones de infraestructura que </w:t>
      </w:r>
      <w:r w:rsidR="00426D07">
        <w:rPr>
          <w:rFonts w:ascii="Arial" w:hAnsi="Arial" w:cs="Arial"/>
        </w:rPr>
        <w:t>alteren</w:t>
      </w:r>
      <w:r w:rsidR="00426D07" w:rsidRPr="00E003B9">
        <w:rPr>
          <w:rFonts w:ascii="Arial" w:hAnsi="Arial" w:cs="Arial"/>
        </w:rPr>
        <w:t xml:space="preserve"> </w:t>
      </w:r>
      <w:r w:rsidR="00D9278F" w:rsidRPr="00E003B9">
        <w:rPr>
          <w:rFonts w:ascii="Arial" w:hAnsi="Arial" w:cs="Arial"/>
        </w:rPr>
        <w:t>el layout de los recintos autorizados</w:t>
      </w:r>
      <w:r w:rsidR="00426D07">
        <w:rPr>
          <w:rFonts w:ascii="Arial" w:hAnsi="Arial" w:cs="Arial"/>
        </w:rPr>
        <w:t>,</w:t>
      </w:r>
      <w:r w:rsidR="00D9278F" w:rsidRPr="00E003B9">
        <w:rPr>
          <w:rFonts w:ascii="Arial" w:hAnsi="Arial" w:cs="Arial"/>
        </w:rPr>
        <w:t xml:space="preserve"> sin </w:t>
      </w:r>
      <w:r w:rsidR="000226F6" w:rsidRPr="00E003B9">
        <w:rPr>
          <w:rFonts w:ascii="Arial" w:hAnsi="Arial" w:cs="Arial"/>
        </w:rPr>
        <w:t>alterar</w:t>
      </w:r>
      <w:r w:rsidR="00D9278F" w:rsidRPr="00E003B9">
        <w:rPr>
          <w:rFonts w:ascii="Arial" w:hAnsi="Arial" w:cs="Arial"/>
        </w:rPr>
        <w:t xml:space="preserve"> sus superficies ni su proyecto </w:t>
      </w:r>
      <w:r w:rsidR="00AC647A">
        <w:rPr>
          <w:rFonts w:ascii="Arial" w:hAnsi="Arial" w:cs="Arial"/>
        </w:rPr>
        <w:t xml:space="preserve">general </w:t>
      </w:r>
      <w:r w:rsidR="00D9278F" w:rsidRPr="00E003B9">
        <w:rPr>
          <w:rFonts w:ascii="Arial" w:hAnsi="Arial" w:cs="Arial"/>
        </w:rPr>
        <w:t>de</w:t>
      </w:r>
      <w:r w:rsidR="00AC647A">
        <w:rPr>
          <w:rFonts w:ascii="Arial" w:hAnsi="Arial" w:cs="Arial"/>
        </w:rPr>
        <w:t xml:space="preserve"> diseño de</w:t>
      </w:r>
      <w:r w:rsidR="00D9278F" w:rsidRPr="00E003B9">
        <w:rPr>
          <w:rFonts w:ascii="Arial" w:hAnsi="Arial" w:cs="Arial"/>
        </w:rPr>
        <w:t xml:space="preserve"> arquitectura</w:t>
      </w:r>
      <w:r w:rsidR="001E77E0" w:rsidRPr="00E003B9">
        <w:rPr>
          <w:rFonts w:ascii="Arial" w:hAnsi="Arial" w:cs="Arial"/>
        </w:rPr>
        <w:t xml:space="preserve"> </w:t>
      </w:r>
      <w:r w:rsidR="002264DF" w:rsidRPr="00E003B9">
        <w:rPr>
          <w:rFonts w:ascii="Arial" w:hAnsi="Arial" w:cs="Arial"/>
        </w:rPr>
        <w:t>ni los recintos comprometidos</w:t>
      </w:r>
      <w:r w:rsidR="000226F6" w:rsidRPr="00E003B9">
        <w:rPr>
          <w:rFonts w:ascii="Arial" w:hAnsi="Arial" w:cs="Arial"/>
        </w:rPr>
        <w:t>,</w:t>
      </w:r>
      <w:r w:rsidR="002264DF" w:rsidRPr="00E003B9">
        <w:rPr>
          <w:rFonts w:ascii="Arial" w:hAnsi="Arial" w:cs="Arial"/>
        </w:rPr>
        <w:t xml:space="preserve"> según fueron </w:t>
      </w:r>
      <w:r w:rsidR="001E77E0" w:rsidRPr="00E003B9">
        <w:rPr>
          <w:rFonts w:ascii="Arial" w:hAnsi="Arial" w:cs="Arial"/>
        </w:rPr>
        <w:t>autorizado</w:t>
      </w:r>
      <w:r w:rsidR="002264DF" w:rsidRPr="00E003B9">
        <w:rPr>
          <w:rFonts w:ascii="Arial" w:hAnsi="Arial" w:cs="Arial"/>
        </w:rPr>
        <w:t>s</w:t>
      </w:r>
      <w:r w:rsidR="001E77E0" w:rsidRPr="00E003B9">
        <w:rPr>
          <w:rFonts w:ascii="Arial" w:hAnsi="Arial" w:cs="Arial"/>
        </w:rPr>
        <w:t xml:space="preserve"> en el respectivo permiso de operación</w:t>
      </w:r>
      <w:r w:rsidR="00D9278F" w:rsidRPr="00E003B9">
        <w:rPr>
          <w:rFonts w:ascii="Arial" w:hAnsi="Arial" w:cs="Arial"/>
        </w:rPr>
        <w:t>, no requerirán la autorización del Consejo Resolutivo y únicamente deberán ser notificadas a la Superintendencia</w:t>
      </w:r>
      <w:r w:rsidR="00426D07">
        <w:rPr>
          <w:rFonts w:ascii="Arial" w:hAnsi="Arial" w:cs="Arial"/>
        </w:rPr>
        <w:t>, atendido a</w:t>
      </w:r>
      <w:r w:rsidR="00315098">
        <w:rPr>
          <w:rFonts w:ascii="Arial" w:hAnsi="Arial" w:cs="Arial"/>
        </w:rPr>
        <w:t xml:space="preserve"> </w:t>
      </w:r>
      <w:r w:rsidR="000D77BB">
        <w:rPr>
          <w:rFonts w:ascii="Arial" w:hAnsi="Arial" w:cs="Arial"/>
        </w:rPr>
        <w:t>que no son considerados</w:t>
      </w:r>
      <w:r w:rsidR="00AC647A">
        <w:rPr>
          <w:rFonts w:ascii="Arial" w:hAnsi="Arial" w:cs="Arial"/>
        </w:rPr>
        <w:t xml:space="preserve"> modificaciones de infraestructura</w:t>
      </w:r>
      <w:r w:rsidR="00426D07">
        <w:rPr>
          <w:rFonts w:ascii="Arial" w:hAnsi="Arial" w:cs="Arial"/>
        </w:rPr>
        <w:t xml:space="preserve"> propiamente tal para los efectos del artículo 48 </w:t>
      </w:r>
      <w:r w:rsidR="00426D07" w:rsidRPr="00E003B9">
        <w:rPr>
          <w:rFonts w:ascii="Arial" w:hAnsi="Arial" w:cs="Arial"/>
        </w:rPr>
        <w:t>del Decreto Supremo Nº1722, de 2015, del Ministerio de Hacienda</w:t>
      </w:r>
      <w:r w:rsidR="00AC647A">
        <w:rPr>
          <w:rFonts w:ascii="Arial" w:hAnsi="Arial" w:cs="Arial"/>
        </w:rPr>
        <w:t>.</w:t>
      </w:r>
    </w:p>
    <w:p w14:paraId="6EAD086A" w14:textId="77777777" w:rsidR="00BA2646" w:rsidRPr="00E003B9" w:rsidRDefault="00BA2646" w:rsidP="00B33254">
      <w:pPr>
        <w:spacing w:after="0"/>
        <w:jc w:val="both"/>
        <w:rPr>
          <w:rFonts w:ascii="Arial" w:hAnsi="Arial" w:cs="Arial"/>
        </w:rPr>
      </w:pPr>
    </w:p>
    <w:p w14:paraId="10A03BE3" w14:textId="4C017847" w:rsidR="00BA2646" w:rsidRPr="00E003B9" w:rsidRDefault="00E258E3" w:rsidP="00B33254">
      <w:pPr>
        <w:spacing w:after="0"/>
        <w:jc w:val="both"/>
        <w:rPr>
          <w:rFonts w:ascii="Arial" w:hAnsi="Arial" w:cs="Arial"/>
          <w:b/>
          <w:bCs/>
        </w:rPr>
      </w:pPr>
      <w:r w:rsidRPr="00E003B9">
        <w:rPr>
          <w:rFonts w:ascii="Arial" w:hAnsi="Arial" w:cs="Arial"/>
          <w:b/>
          <w:bCs/>
        </w:rPr>
        <w:t xml:space="preserve">4. </w:t>
      </w:r>
      <w:r w:rsidR="00BE313E" w:rsidRPr="00E003B9">
        <w:rPr>
          <w:rFonts w:ascii="Arial" w:hAnsi="Arial" w:cs="Arial"/>
          <w:b/>
          <w:bCs/>
        </w:rPr>
        <w:t>Consideración de los f</w:t>
      </w:r>
      <w:r w:rsidRPr="00E003B9">
        <w:rPr>
          <w:rFonts w:ascii="Arial" w:hAnsi="Arial" w:cs="Arial"/>
          <w:b/>
          <w:bCs/>
        </w:rPr>
        <w:t xml:space="preserve">undamentos del otorgamiento del permiso de operación correspondiente y lo dispuesto en el artículo 23 Nos 1 y 2 de la </w:t>
      </w:r>
      <w:r w:rsidR="00426D07">
        <w:rPr>
          <w:rFonts w:ascii="Arial" w:hAnsi="Arial" w:cs="Arial"/>
          <w:b/>
          <w:bCs/>
        </w:rPr>
        <w:t>L</w:t>
      </w:r>
      <w:r w:rsidRPr="00E003B9">
        <w:rPr>
          <w:rFonts w:ascii="Arial" w:hAnsi="Arial" w:cs="Arial"/>
          <w:b/>
          <w:bCs/>
        </w:rPr>
        <w:t>ey Nº 19.995</w:t>
      </w:r>
    </w:p>
    <w:p w14:paraId="5C08CA09" w14:textId="77777777" w:rsidR="00BE313E" w:rsidRPr="00E003B9" w:rsidRDefault="00BE313E" w:rsidP="00B33254">
      <w:pPr>
        <w:spacing w:after="0"/>
        <w:jc w:val="both"/>
        <w:rPr>
          <w:rFonts w:ascii="Arial" w:hAnsi="Arial" w:cs="Arial"/>
        </w:rPr>
      </w:pPr>
    </w:p>
    <w:p w14:paraId="4B18362E" w14:textId="6F701614" w:rsidR="001C2E5C" w:rsidRPr="00E003B9" w:rsidRDefault="00BE313E" w:rsidP="00B33254">
      <w:p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</w:rPr>
        <w:t>4.1. De manera general, se tendrá en consideración para efectos de la</w:t>
      </w:r>
      <w:r w:rsidR="00D81959" w:rsidRPr="00E003B9">
        <w:rPr>
          <w:rFonts w:ascii="Arial" w:hAnsi="Arial" w:cs="Arial"/>
        </w:rPr>
        <w:t xml:space="preserve"> solicitud de autorización de</w:t>
      </w:r>
      <w:r w:rsidRPr="00E003B9">
        <w:rPr>
          <w:rFonts w:ascii="Arial" w:hAnsi="Arial" w:cs="Arial"/>
        </w:rPr>
        <w:t xml:space="preserve"> modificación del proyecto autorizado </w:t>
      </w:r>
      <w:r w:rsidR="00D81959" w:rsidRPr="00E003B9">
        <w:rPr>
          <w:rFonts w:ascii="Arial" w:hAnsi="Arial" w:cs="Arial"/>
        </w:rPr>
        <w:t xml:space="preserve">en el período que media entre el </w:t>
      </w:r>
      <w:r w:rsidRPr="00E003B9">
        <w:rPr>
          <w:rFonts w:ascii="Arial" w:hAnsi="Arial" w:cs="Arial"/>
        </w:rPr>
        <w:t>otorgamiento y certificación</w:t>
      </w:r>
      <w:r w:rsidR="00090E7E" w:rsidRPr="00E003B9">
        <w:rPr>
          <w:rFonts w:ascii="Arial" w:hAnsi="Arial" w:cs="Arial"/>
        </w:rPr>
        <w:t xml:space="preserve"> de inicio de operaciones</w:t>
      </w:r>
      <w:r w:rsidR="001C2E5C" w:rsidRPr="00E003B9">
        <w:rPr>
          <w:rFonts w:ascii="Arial" w:hAnsi="Arial" w:cs="Arial"/>
        </w:rPr>
        <w:t>:</w:t>
      </w:r>
    </w:p>
    <w:p w14:paraId="1F2F9EDD" w14:textId="77777777" w:rsidR="00621BBB" w:rsidRPr="00E003B9" w:rsidRDefault="00621BBB" w:rsidP="00B33254">
      <w:pPr>
        <w:spacing w:after="0"/>
        <w:jc w:val="both"/>
        <w:rPr>
          <w:rFonts w:ascii="Arial" w:hAnsi="Arial" w:cs="Arial"/>
        </w:rPr>
      </w:pPr>
    </w:p>
    <w:p w14:paraId="7CEB22B6" w14:textId="3A0BF8C0" w:rsidR="005162A0" w:rsidRPr="00E003B9" w:rsidRDefault="005162A0" w:rsidP="00B33254">
      <w:p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</w:rPr>
        <w:t xml:space="preserve">a) </w:t>
      </w:r>
      <w:r w:rsidR="00B33254" w:rsidRPr="00E003B9">
        <w:rPr>
          <w:rFonts w:ascii="Arial" w:hAnsi="Arial" w:cs="Arial"/>
        </w:rPr>
        <w:t xml:space="preserve"> </w:t>
      </w:r>
      <w:r w:rsidR="001C2E5C" w:rsidRPr="00E003B9">
        <w:rPr>
          <w:rFonts w:ascii="Arial" w:hAnsi="Arial" w:cs="Arial"/>
        </w:rPr>
        <w:t xml:space="preserve">Los </w:t>
      </w:r>
      <w:r w:rsidR="00B33254" w:rsidRPr="00E003B9">
        <w:rPr>
          <w:rFonts w:ascii="Arial" w:hAnsi="Arial" w:cs="Arial"/>
        </w:rPr>
        <w:t>fundamentos</w:t>
      </w:r>
      <w:r w:rsidR="00BA2646" w:rsidRPr="00E003B9">
        <w:rPr>
          <w:rFonts w:ascii="Arial" w:hAnsi="Arial" w:cs="Arial"/>
        </w:rPr>
        <w:t xml:space="preserve"> </w:t>
      </w:r>
      <w:r w:rsidR="00B33254" w:rsidRPr="00E003B9">
        <w:rPr>
          <w:rFonts w:ascii="Arial" w:hAnsi="Arial" w:cs="Arial"/>
        </w:rPr>
        <w:t>del otorgamiento del</w:t>
      </w:r>
      <w:r w:rsidR="00BA2646" w:rsidRPr="00E003B9">
        <w:rPr>
          <w:rFonts w:ascii="Arial" w:hAnsi="Arial" w:cs="Arial"/>
        </w:rPr>
        <w:t xml:space="preserve"> </w:t>
      </w:r>
      <w:r w:rsidR="00B33254" w:rsidRPr="00E003B9">
        <w:rPr>
          <w:rFonts w:ascii="Arial" w:hAnsi="Arial" w:cs="Arial"/>
        </w:rPr>
        <w:t xml:space="preserve">permiso de operación correspondiente </w:t>
      </w:r>
      <w:r w:rsidR="00615BDD" w:rsidRPr="00E003B9">
        <w:rPr>
          <w:rFonts w:ascii="Arial" w:hAnsi="Arial" w:cs="Arial"/>
        </w:rPr>
        <w:t>según</w:t>
      </w:r>
      <w:r w:rsidR="00663EE9" w:rsidRPr="00E003B9">
        <w:rPr>
          <w:rFonts w:ascii="Arial" w:hAnsi="Arial" w:cs="Arial"/>
        </w:rPr>
        <w:t xml:space="preserve"> </w:t>
      </w:r>
      <w:r w:rsidR="0045682D" w:rsidRPr="00E003B9">
        <w:rPr>
          <w:rFonts w:ascii="Arial" w:hAnsi="Arial" w:cs="Arial"/>
        </w:rPr>
        <w:t xml:space="preserve">los </w:t>
      </w:r>
      <w:r w:rsidR="00537B3B" w:rsidRPr="00E003B9">
        <w:rPr>
          <w:rFonts w:ascii="Arial" w:hAnsi="Arial" w:cs="Arial"/>
        </w:rPr>
        <w:t>criterios y factores</w:t>
      </w:r>
      <w:r w:rsidR="0045682D" w:rsidRPr="00E003B9">
        <w:rPr>
          <w:rFonts w:ascii="Arial" w:hAnsi="Arial" w:cs="Arial"/>
        </w:rPr>
        <w:t xml:space="preserve"> </w:t>
      </w:r>
      <w:r w:rsidR="00A93A44" w:rsidRPr="00E003B9">
        <w:rPr>
          <w:rFonts w:ascii="Arial" w:hAnsi="Arial" w:cs="Arial"/>
        </w:rPr>
        <w:t xml:space="preserve">definidos en el </w:t>
      </w:r>
      <w:r w:rsidR="007B6DC4" w:rsidRPr="00E003B9">
        <w:rPr>
          <w:rFonts w:ascii="Arial" w:hAnsi="Arial" w:cs="Arial"/>
        </w:rPr>
        <w:t>artículo 23 número</w:t>
      </w:r>
      <w:r w:rsidRPr="00E003B9">
        <w:rPr>
          <w:rFonts w:ascii="Arial" w:hAnsi="Arial" w:cs="Arial"/>
        </w:rPr>
        <w:t xml:space="preserve">s 1 y </w:t>
      </w:r>
      <w:r w:rsidR="007B6DC4" w:rsidRPr="00E003B9">
        <w:rPr>
          <w:rFonts w:ascii="Arial" w:hAnsi="Arial" w:cs="Arial"/>
        </w:rPr>
        <w:t>2 de la Ley Nº19.995</w:t>
      </w:r>
      <w:r w:rsidR="00E76057" w:rsidRPr="00E003B9">
        <w:rPr>
          <w:rFonts w:ascii="Arial" w:hAnsi="Arial" w:cs="Arial"/>
        </w:rPr>
        <w:t xml:space="preserve"> y el artículo 29 del Decreto Supremo N</w:t>
      </w:r>
      <w:r w:rsidR="00404594" w:rsidRPr="00E003B9">
        <w:rPr>
          <w:rFonts w:ascii="Arial" w:hAnsi="Arial" w:cs="Arial"/>
        </w:rPr>
        <w:t>º</w:t>
      </w:r>
      <w:r w:rsidR="00E76057" w:rsidRPr="00E003B9">
        <w:rPr>
          <w:rFonts w:ascii="Arial" w:hAnsi="Arial" w:cs="Arial"/>
        </w:rPr>
        <w:t>1722, de 2015, del Ministerio de Hacienda</w:t>
      </w:r>
      <w:r w:rsidR="00621BBB" w:rsidRPr="00E003B9">
        <w:rPr>
          <w:rFonts w:ascii="Arial" w:hAnsi="Arial" w:cs="Arial"/>
        </w:rPr>
        <w:t>.</w:t>
      </w:r>
    </w:p>
    <w:p w14:paraId="2D21C77D" w14:textId="77777777" w:rsidR="00BE313E" w:rsidRPr="00E003B9" w:rsidRDefault="00BE313E" w:rsidP="00B33254">
      <w:pPr>
        <w:spacing w:after="0"/>
        <w:jc w:val="both"/>
        <w:rPr>
          <w:rFonts w:ascii="Arial" w:hAnsi="Arial" w:cs="Arial"/>
        </w:rPr>
      </w:pPr>
    </w:p>
    <w:p w14:paraId="3BAFB62B" w14:textId="78529E69" w:rsidR="00426D07" w:rsidRDefault="005162A0" w:rsidP="00B33254">
      <w:p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</w:rPr>
        <w:t>b)</w:t>
      </w:r>
      <w:r w:rsidR="00F67F48" w:rsidRPr="00E003B9">
        <w:rPr>
          <w:rFonts w:ascii="Arial" w:hAnsi="Arial" w:cs="Arial"/>
        </w:rPr>
        <w:t xml:space="preserve"> </w:t>
      </w:r>
      <w:r w:rsidRPr="00E003B9">
        <w:rPr>
          <w:rFonts w:ascii="Arial" w:hAnsi="Arial" w:cs="Arial"/>
        </w:rPr>
        <w:t>L</w:t>
      </w:r>
      <w:r w:rsidR="00F67F48" w:rsidRPr="00E003B9">
        <w:rPr>
          <w:rFonts w:ascii="Arial" w:hAnsi="Arial" w:cs="Arial"/>
        </w:rPr>
        <w:t xml:space="preserve">os criterios establecidos </w:t>
      </w:r>
      <w:r w:rsidR="004A549C" w:rsidRPr="00E003B9">
        <w:rPr>
          <w:rFonts w:ascii="Arial" w:hAnsi="Arial" w:cs="Arial"/>
        </w:rPr>
        <w:t>en las respectivas bases técnicas del proceso de otorgamiento a través del que se obtuvo el permiso de operación</w:t>
      </w:r>
      <w:r w:rsidR="00F550B8" w:rsidRPr="00E003B9">
        <w:rPr>
          <w:rFonts w:ascii="Arial" w:hAnsi="Arial" w:cs="Arial"/>
        </w:rPr>
        <w:t>, referido</w:t>
      </w:r>
      <w:r w:rsidR="005A44BE" w:rsidRPr="00E003B9">
        <w:rPr>
          <w:rFonts w:ascii="Arial" w:hAnsi="Arial" w:cs="Arial"/>
        </w:rPr>
        <w:t>s</w:t>
      </w:r>
      <w:r w:rsidR="00F550B8" w:rsidRPr="00E003B9">
        <w:rPr>
          <w:rFonts w:ascii="Arial" w:hAnsi="Arial" w:cs="Arial"/>
        </w:rPr>
        <w:t xml:space="preserve"> a las cualidades del proyecto integral,</w:t>
      </w:r>
      <w:r w:rsidR="00C835B2" w:rsidRPr="00E003B9">
        <w:rPr>
          <w:rFonts w:ascii="Arial" w:hAnsi="Arial" w:cs="Arial"/>
        </w:rPr>
        <w:t xml:space="preserve"> </w:t>
      </w:r>
      <w:r w:rsidR="00426D07" w:rsidRPr="00E003B9">
        <w:rPr>
          <w:rFonts w:ascii="Arial" w:hAnsi="Arial" w:cs="Arial"/>
        </w:rPr>
        <w:t>de acuerdo con</w:t>
      </w:r>
      <w:r w:rsidR="00573193" w:rsidRPr="00E003B9">
        <w:rPr>
          <w:rFonts w:ascii="Arial" w:hAnsi="Arial" w:cs="Arial"/>
        </w:rPr>
        <w:t xml:space="preserve"> </w:t>
      </w:r>
      <w:r w:rsidR="00C22F11" w:rsidRPr="00E003B9">
        <w:rPr>
          <w:rFonts w:ascii="Arial" w:hAnsi="Arial" w:cs="Arial"/>
        </w:rPr>
        <w:t>la forma en que</w:t>
      </w:r>
      <w:r w:rsidR="00AE2D13" w:rsidRPr="00E003B9">
        <w:rPr>
          <w:rFonts w:ascii="Arial" w:hAnsi="Arial" w:cs="Arial"/>
        </w:rPr>
        <w:t xml:space="preserve"> fueron analizados en la evaluación del permiso de operación que se solicita modificar</w:t>
      </w:r>
      <w:r w:rsidR="003C2499" w:rsidRPr="00E003B9">
        <w:rPr>
          <w:rFonts w:ascii="Arial" w:hAnsi="Arial" w:cs="Arial"/>
        </w:rPr>
        <w:t xml:space="preserve">. </w:t>
      </w:r>
    </w:p>
    <w:p w14:paraId="14253AF3" w14:textId="77777777" w:rsidR="00426D07" w:rsidRDefault="00426D07" w:rsidP="00B33254">
      <w:pPr>
        <w:spacing w:after="0"/>
        <w:jc w:val="both"/>
        <w:rPr>
          <w:rFonts w:ascii="Arial" w:hAnsi="Arial" w:cs="Arial"/>
        </w:rPr>
      </w:pPr>
    </w:p>
    <w:p w14:paraId="73A6C0B6" w14:textId="4FDAB381" w:rsidR="003C2499" w:rsidRPr="00E003B9" w:rsidRDefault="003C2499" w:rsidP="00B33254">
      <w:p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</w:rPr>
        <w:t xml:space="preserve">Para lo anterior, </w:t>
      </w:r>
      <w:r w:rsidR="0050450D" w:rsidRPr="00E003B9">
        <w:rPr>
          <w:rFonts w:ascii="Arial" w:hAnsi="Arial" w:cs="Arial"/>
        </w:rPr>
        <w:t>los criterios y factores</w:t>
      </w:r>
      <w:r w:rsidRPr="00E003B9">
        <w:rPr>
          <w:rFonts w:ascii="Arial" w:hAnsi="Arial" w:cs="Arial"/>
        </w:rPr>
        <w:t xml:space="preserve"> será</w:t>
      </w:r>
      <w:r w:rsidR="0050450D" w:rsidRPr="00E003B9">
        <w:rPr>
          <w:rFonts w:ascii="Arial" w:hAnsi="Arial" w:cs="Arial"/>
        </w:rPr>
        <w:t>n</w:t>
      </w:r>
      <w:r w:rsidRPr="00E003B9">
        <w:rPr>
          <w:rFonts w:ascii="Arial" w:hAnsi="Arial" w:cs="Arial"/>
        </w:rPr>
        <w:t xml:space="preserve"> analizado</w:t>
      </w:r>
      <w:r w:rsidR="0050450D" w:rsidRPr="00E003B9">
        <w:rPr>
          <w:rFonts w:ascii="Arial" w:hAnsi="Arial" w:cs="Arial"/>
        </w:rPr>
        <w:t>s</w:t>
      </w:r>
      <w:r w:rsidRPr="00E003B9">
        <w:rPr>
          <w:rFonts w:ascii="Arial" w:hAnsi="Arial" w:cs="Arial"/>
        </w:rPr>
        <w:t xml:space="preserve"> conforme a la metodología de evaluación a través de la que fue otorgado el correspondiente permiso de operación establecida en las respectivas </w:t>
      </w:r>
      <w:r w:rsidR="006B70AD" w:rsidRPr="00E003B9">
        <w:rPr>
          <w:rFonts w:ascii="Arial" w:hAnsi="Arial" w:cs="Arial"/>
        </w:rPr>
        <w:t>b</w:t>
      </w:r>
      <w:r w:rsidRPr="00E003B9">
        <w:rPr>
          <w:rFonts w:ascii="Arial" w:hAnsi="Arial" w:cs="Arial"/>
        </w:rPr>
        <w:t xml:space="preserve">ases </w:t>
      </w:r>
      <w:r w:rsidR="006B70AD" w:rsidRPr="00E003B9">
        <w:rPr>
          <w:rFonts w:ascii="Arial" w:hAnsi="Arial" w:cs="Arial"/>
        </w:rPr>
        <w:t>t</w:t>
      </w:r>
      <w:r w:rsidRPr="00E003B9">
        <w:rPr>
          <w:rFonts w:ascii="Arial" w:hAnsi="Arial" w:cs="Arial"/>
        </w:rPr>
        <w:t>écnicas</w:t>
      </w:r>
      <w:r w:rsidR="00952612" w:rsidRPr="00E003B9">
        <w:rPr>
          <w:rFonts w:ascii="Arial" w:hAnsi="Arial" w:cs="Arial"/>
        </w:rPr>
        <w:t>.</w:t>
      </w:r>
    </w:p>
    <w:p w14:paraId="5477C6D9" w14:textId="77777777" w:rsidR="003C2499" w:rsidRPr="00E003B9" w:rsidRDefault="003C2499" w:rsidP="00B33254">
      <w:pPr>
        <w:spacing w:after="0"/>
        <w:jc w:val="both"/>
        <w:rPr>
          <w:rFonts w:ascii="Arial" w:hAnsi="Arial" w:cs="Arial"/>
        </w:rPr>
      </w:pPr>
    </w:p>
    <w:p w14:paraId="7C0FC8FA" w14:textId="7762449D" w:rsidR="00140234" w:rsidRPr="00E003B9" w:rsidRDefault="00312842" w:rsidP="00B33254">
      <w:p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</w:rPr>
        <w:t xml:space="preserve">4.2 </w:t>
      </w:r>
      <w:r w:rsidR="00BE64FE" w:rsidRPr="00E003B9">
        <w:rPr>
          <w:rFonts w:ascii="Arial" w:hAnsi="Arial" w:cs="Arial"/>
        </w:rPr>
        <w:t>C</w:t>
      </w:r>
      <w:r w:rsidR="0050450D" w:rsidRPr="00E003B9">
        <w:rPr>
          <w:rFonts w:ascii="Arial" w:hAnsi="Arial" w:cs="Arial"/>
        </w:rPr>
        <w:t>riterios y factores a considerar</w:t>
      </w:r>
      <w:r w:rsidR="00C835B2" w:rsidRPr="00E003B9">
        <w:rPr>
          <w:rFonts w:ascii="Arial" w:hAnsi="Arial" w:cs="Arial"/>
        </w:rPr>
        <w:t>:</w:t>
      </w:r>
    </w:p>
    <w:p w14:paraId="2574A6D1" w14:textId="77777777" w:rsidR="00F550B8" w:rsidRPr="00E003B9" w:rsidRDefault="00F550B8" w:rsidP="00B33254">
      <w:pPr>
        <w:spacing w:after="0"/>
        <w:jc w:val="both"/>
        <w:rPr>
          <w:rFonts w:ascii="Arial" w:hAnsi="Arial" w:cs="Arial"/>
        </w:rPr>
      </w:pPr>
    </w:p>
    <w:p w14:paraId="668440EA" w14:textId="364B2514" w:rsidR="007F4694" w:rsidRDefault="00BE313E" w:rsidP="00151F84">
      <w:pPr>
        <w:spacing w:after="0"/>
        <w:jc w:val="both"/>
        <w:rPr>
          <w:rFonts w:ascii="Arial" w:hAnsi="Arial" w:cs="Arial"/>
          <w:u w:val="single"/>
        </w:rPr>
      </w:pPr>
      <w:r w:rsidRPr="00E003B9">
        <w:rPr>
          <w:rFonts w:ascii="Arial" w:hAnsi="Arial" w:cs="Arial"/>
          <w:u w:val="single"/>
        </w:rPr>
        <w:t>4</w:t>
      </w:r>
      <w:r w:rsidR="00BC0E95" w:rsidRPr="00E003B9">
        <w:rPr>
          <w:rFonts w:ascii="Arial" w:hAnsi="Arial" w:cs="Arial"/>
          <w:u w:val="single"/>
        </w:rPr>
        <w:t>.</w:t>
      </w:r>
      <w:r w:rsidRPr="00E003B9">
        <w:rPr>
          <w:rFonts w:ascii="Arial" w:hAnsi="Arial" w:cs="Arial"/>
          <w:u w:val="single"/>
        </w:rPr>
        <w:t>2</w:t>
      </w:r>
      <w:r w:rsidR="00BC0E95" w:rsidRPr="00E003B9">
        <w:rPr>
          <w:rFonts w:ascii="Arial" w:hAnsi="Arial" w:cs="Arial"/>
          <w:u w:val="single"/>
        </w:rPr>
        <w:t>.1 Incremento de la oferta turística</w:t>
      </w:r>
    </w:p>
    <w:p w14:paraId="721A881B" w14:textId="77777777" w:rsidR="00426D07" w:rsidRPr="00E003B9" w:rsidRDefault="00426D07" w:rsidP="00151F84">
      <w:pPr>
        <w:spacing w:after="0"/>
        <w:jc w:val="both"/>
        <w:rPr>
          <w:rFonts w:ascii="Arial" w:hAnsi="Arial" w:cs="Arial"/>
          <w:u w:val="single"/>
        </w:rPr>
      </w:pPr>
    </w:p>
    <w:p w14:paraId="24C36A56" w14:textId="2F681401" w:rsidR="00151F84" w:rsidRPr="00E003B9" w:rsidRDefault="00922AB0" w:rsidP="00151F84">
      <w:p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</w:rPr>
        <w:t>L</w:t>
      </w:r>
      <w:r w:rsidR="00BC0E95" w:rsidRPr="00E003B9">
        <w:rPr>
          <w:rFonts w:ascii="Arial" w:hAnsi="Arial" w:cs="Arial"/>
        </w:rPr>
        <w:t>a sociedad</w:t>
      </w:r>
      <w:r w:rsidR="00B652BC" w:rsidRPr="00E003B9">
        <w:rPr>
          <w:rFonts w:ascii="Arial" w:hAnsi="Arial" w:cs="Arial"/>
        </w:rPr>
        <w:t xml:space="preserve"> operadora</w:t>
      </w:r>
      <w:r w:rsidR="00BC0E95" w:rsidRPr="00E003B9">
        <w:rPr>
          <w:rFonts w:ascii="Arial" w:hAnsi="Arial" w:cs="Arial"/>
        </w:rPr>
        <w:t xml:space="preserve"> deberá acreditar en </w:t>
      </w:r>
      <w:r w:rsidR="00426D07">
        <w:rPr>
          <w:rFonts w:ascii="Arial" w:hAnsi="Arial" w:cs="Arial"/>
        </w:rPr>
        <w:t>el Formulario Único</w:t>
      </w:r>
      <w:r w:rsidR="006C2A8D" w:rsidRPr="00E003B9">
        <w:rPr>
          <w:rFonts w:ascii="Arial" w:hAnsi="Arial" w:cs="Arial"/>
        </w:rPr>
        <w:t xml:space="preserve"> de </w:t>
      </w:r>
      <w:r w:rsidR="00501105">
        <w:rPr>
          <w:rFonts w:ascii="Arial" w:hAnsi="Arial" w:cs="Arial"/>
        </w:rPr>
        <w:t>M</w:t>
      </w:r>
      <w:r w:rsidR="006C2A8D" w:rsidRPr="00E003B9">
        <w:rPr>
          <w:rFonts w:ascii="Arial" w:hAnsi="Arial" w:cs="Arial"/>
        </w:rPr>
        <w:t xml:space="preserve">odificaciones de </w:t>
      </w:r>
      <w:r w:rsidR="00501105">
        <w:rPr>
          <w:rFonts w:ascii="Arial" w:hAnsi="Arial" w:cs="Arial"/>
        </w:rPr>
        <w:t>I</w:t>
      </w:r>
      <w:r w:rsidR="006C2A8D" w:rsidRPr="00E003B9">
        <w:rPr>
          <w:rFonts w:ascii="Arial" w:hAnsi="Arial" w:cs="Arial"/>
        </w:rPr>
        <w:t xml:space="preserve">nfraestructura, </w:t>
      </w:r>
      <w:r w:rsidR="00151F84" w:rsidRPr="00E003B9">
        <w:rPr>
          <w:rFonts w:ascii="Arial" w:hAnsi="Arial" w:cs="Arial"/>
        </w:rPr>
        <w:t>que</w:t>
      </w:r>
      <w:r w:rsidR="006C2A8D" w:rsidRPr="00E003B9">
        <w:rPr>
          <w:rFonts w:ascii="Arial" w:hAnsi="Arial" w:cs="Arial"/>
        </w:rPr>
        <w:t xml:space="preserve"> la</w:t>
      </w:r>
      <w:r w:rsidR="00CF46E6" w:rsidRPr="00E003B9">
        <w:rPr>
          <w:rFonts w:ascii="Arial" w:hAnsi="Arial" w:cs="Arial"/>
        </w:rPr>
        <w:t>s modificaciones propuestas no implican</w:t>
      </w:r>
      <w:r w:rsidR="00151F84" w:rsidRPr="00E003B9">
        <w:rPr>
          <w:rFonts w:ascii="Arial" w:hAnsi="Arial" w:cs="Arial"/>
        </w:rPr>
        <w:t xml:space="preserve"> una reducción, disminución, restricción o atenuación de la</w:t>
      </w:r>
      <w:r w:rsidR="00CF46E6" w:rsidRPr="00E003B9">
        <w:rPr>
          <w:rFonts w:ascii="Arial" w:hAnsi="Arial" w:cs="Arial"/>
        </w:rPr>
        <w:t xml:space="preserve"> oferta turística autorizada</w:t>
      </w:r>
      <w:r w:rsidR="00151F84" w:rsidRPr="00E003B9">
        <w:rPr>
          <w:rFonts w:ascii="Arial" w:hAnsi="Arial" w:cs="Arial"/>
        </w:rPr>
        <w:t>.</w:t>
      </w:r>
      <w:r w:rsidR="00901708" w:rsidRPr="00E003B9">
        <w:rPr>
          <w:rFonts w:ascii="Arial" w:hAnsi="Arial" w:cs="Arial"/>
        </w:rPr>
        <w:t xml:space="preserve"> </w:t>
      </w:r>
    </w:p>
    <w:p w14:paraId="24D20752" w14:textId="77777777" w:rsidR="00693A2B" w:rsidRPr="00E003B9" w:rsidRDefault="00693A2B" w:rsidP="00151F84">
      <w:pPr>
        <w:spacing w:after="0"/>
        <w:jc w:val="both"/>
        <w:rPr>
          <w:rFonts w:ascii="Arial" w:hAnsi="Arial" w:cs="Arial"/>
        </w:rPr>
      </w:pPr>
    </w:p>
    <w:p w14:paraId="1F3A51C4" w14:textId="2242701B" w:rsidR="000351BB" w:rsidRPr="00E003B9" w:rsidRDefault="00BE313E" w:rsidP="00D73667">
      <w:pPr>
        <w:spacing w:after="0"/>
        <w:jc w:val="both"/>
        <w:rPr>
          <w:rFonts w:ascii="Arial" w:hAnsi="Arial" w:cs="Arial"/>
          <w:u w:val="single"/>
        </w:rPr>
      </w:pPr>
      <w:r w:rsidRPr="00E003B9">
        <w:rPr>
          <w:rFonts w:ascii="Arial" w:hAnsi="Arial" w:cs="Arial"/>
          <w:u w:val="single"/>
        </w:rPr>
        <w:t>4</w:t>
      </w:r>
      <w:r w:rsidR="00693A2B" w:rsidRPr="00E003B9">
        <w:rPr>
          <w:rFonts w:ascii="Arial" w:hAnsi="Arial" w:cs="Arial"/>
          <w:u w:val="single"/>
        </w:rPr>
        <w:t>.</w:t>
      </w:r>
      <w:r w:rsidRPr="00E003B9">
        <w:rPr>
          <w:rFonts w:ascii="Arial" w:hAnsi="Arial" w:cs="Arial"/>
          <w:u w:val="single"/>
        </w:rPr>
        <w:t>2</w:t>
      </w:r>
      <w:r w:rsidR="00693A2B" w:rsidRPr="00E003B9">
        <w:rPr>
          <w:rFonts w:ascii="Arial" w:hAnsi="Arial" w:cs="Arial"/>
          <w:u w:val="single"/>
        </w:rPr>
        <w:t>.2 Ubicación, Diseño y Calidad de las instalaciones</w:t>
      </w:r>
    </w:p>
    <w:p w14:paraId="4A60106C" w14:textId="77777777" w:rsidR="00CA573C" w:rsidRDefault="00CA573C" w:rsidP="00D73667">
      <w:pPr>
        <w:spacing w:after="0"/>
        <w:jc w:val="both"/>
        <w:rPr>
          <w:rFonts w:ascii="Arial" w:hAnsi="Arial" w:cs="Arial"/>
        </w:rPr>
      </w:pPr>
    </w:p>
    <w:p w14:paraId="236FC0E5" w14:textId="6AF7437F" w:rsidR="00D71D09" w:rsidRDefault="00D71D09" w:rsidP="00D71D09">
      <w:p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</w:rPr>
        <w:t>La sociedad operadora deberá acreditar en la Memoria explicativa</w:t>
      </w:r>
      <w:r>
        <w:rPr>
          <w:rFonts w:ascii="Arial" w:hAnsi="Arial" w:cs="Arial"/>
        </w:rPr>
        <w:t xml:space="preserve"> o </w:t>
      </w:r>
      <w:r w:rsidRPr="00E003B9">
        <w:rPr>
          <w:rFonts w:ascii="Arial" w:hAnsi="Arial" w:cs="Arial"/>
        </w:rPr>
        <w:t xml:space="preserve">en </w:t>
      </w:r>
      <w:r w:rsidR="00426D07">
        <w:rPr>
          <w:rFonts w:ascii="Arial" w:hAnsi="Arial" w:cs="Arial"/>
        </w:rPr>
        <w:t xml:space="preserve">el respectivo formulario </w:t>
      </w:r>
      <w:r w:rsidRPr="00E003B9">
        <w:rPr>
          <w:rFonts w:ascii="Arial" w:hAnsi="Arial" w:cs="Arial"/>
        </w:rPr>
        <w:t xml:space="preserve">de modificaciones de infraestructura </w:t>
      </w:r>
      <w:r>
        <w:rPr>
          <w:rFonts w:ascii="Arial" w:hAnsi="Arial" w:cs="Arial"/>
        </w:rPr>
        <w:t>según corresponda</w:t>
      </w:r>
      <w:r w:rsidRPr="00E003B9">
        <w:rPr>
          <w:rFonts w:ascii="Arial" w:hAnsi="Arial" w:cs="Arial"/>
        </w:rPr>
        <w:t xml:space="preserve">, que las modificaciones propuestas no implican una reducción, disminución, restricción o atenuación </w:t>
      </w:r>
      <w:r>
        <w:rPr>
          <w:rFonts w:ascii="Arial" w:hAnsi="Arial" w:cs="Arial"/>
        </w:rPr>
        <w:t>respecto de los siguientes aspectos:</w:t>
      </w:r>
    </w:p>
    <w:p w14:paraId="55CF7153" w14:textId="77777777" w:rsidR="00D71D09" w:rsidRDefault="00D71D09" w:rsidP="00D73667">
      <w:pPr>
        <w:spacing w:after="0"/>
        <w:jc w:val="both"/>
        <w:rPr>
          <w:rFonts w:ascii="Arial" w:hAnsi="Arial" w:cs="Arial"/>
        </w:rPr>
      </w:pPr>
    </w:p>
    <w:p w14:paraId="399B423E" w14:textId="55DCC8F9" w:rsidR="00A24B0C" w:rsidRPr="00E003B9" w:rsidRDefault="00BE313E" w:rsidP="00D73667">
      <w:p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</w:rPr>
        <w:lastRenderedPageBreak/>
        <w:t>4</w:t>
      </w:r>
      <w:r w:rsidR="00A24B0C" w:rsidRPr="00E003B9">
        <w:rPr>
          <w:rFonts w:ascii="Arial" w:hAnsi="Arial" w:cs="Arial"/>
        </w:rPr>
        <w:t>.</w:t>
      </w:r>
      <w:r w:rsidRPr="00E003B9">
        <w:rPr>
          <w:rFonts w:ascii="Arial" w:hAnsi="Arial" w:cs="Arial"/>
        </w:rPr>
        <w:t>2</w:t>
      </w:r>
      <w:r w:rsidR="00A24B0C" w:rsidRPr="00E003B9">
        <w:rPr>
          <w:rFonts w:ascii="Arial" w:hAnsi="Arial" w:cs="Arial"/>
        </w:rPr>
        <w:t>.2.1 Estacionamientos</w:t>
      </w:r>
    </w:p>
    <w:p w14:paraId="4B7F6FD3" w14:textId="77777777" w:rsidR="00CA573C" w:rsidRPr="00E003B9" w:rsidRDefault="00CA573C" w:rsidP="00D73667">
      <w:pPr>
        <w:spacing w:after="0"/>
        <w:jc w:val="both"/>
        <w:rPr>
          <w:rFonts w:ascii="Arial" w:hAnsi="Arial" w:cs="Arial"/>
        </w:rPr>
      </w:pPr>
    </w:p>
    <w:p w14:paraId="5809E859" w14:textId="14881181" w:rsidR="00D73667" w:rsidRPr="00E003B9" w:rsidRDefault="00BE313E" w:rsidP="00D73667">
      <w:p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</w:rPr>
        <w:t>4</w:t>
      </w:r>
      <w:r w:rsidR="00A24B0C" w:rsidRPr="00E003B9">
        <w:rPr>
          <w:rFonts w:ascii="Arial" w:hAnsi="Arial" w:cs="Arial"/>
        </w:rPr>
        <w:t>.</w:t>
      </w:r>
      <w:r w:rsidRPr="00E003B9">
        <w:rPr>
          <w:rFonts w:ascii="Arial" w:hAnsi="Arial" w:cs="Arial"/>
        </w:rPr>
        <w:t>2</w:t>
      </w:r>
      <w:r w:rsidR="00A24B0C" w:rsidRPr="00E003B9">
        <w:rPr>
          <w:rFonts w:ascii="Arial" w:hAnsi="Arial" w:cs="Arial"/>
        </w:rPr>
        <w:t>.2.2 Eficiencia energética y sustentabilidad del proyecto</w:t>
      </w:r>
    </w:p>
    <w:p w14:paraId="0BF5BFF2" w14:textId="3B0E3E98" w:rsidR="00693A2B" w:rsidRPr="00E003B9" w:rsidRDefault="00693A2B" w:rsidP="00151F84">
      <w:pPr>
        <w:spacing w:after="0"/>
        <w:jc w:val="both"/>
        <w:rPr>
          <w:rFonts w:ascii="Arial" w:hAnsi="Arial" w:cs="Arial"/>
        </w:rPr>
      </w:pPr>
    </w:p>
    <w:p w14:paraId="531E7954" w14:textId="6A075EB1" w:rsidR="003F2D39" w:rsidRDefault="00BE313E" w:rsidP="005D0A3B">
      <w:p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</w:rPr>
        <w:t>4</w:t>
      </w:r>
      <w:r w:rsidR="005D0A3B" w:rsidRPr="00E003B9">
        <w:rPr>
          <w:rFonts w:ascii="Arial" w:hAnsi="Arial" w:cs="Arial"/>
        </w:rPr>
        <w:t>.</w:t>
      </w:r>
      <w:r w:rsidRPr="00E003B9">
        <w:rPr>
          <w:rFonts w:ascii="Arial" w:hAnsi="Arial" w:cs="Arial"/>
        </w:rPr>
        <w:t>2</w:t>
      </w:r>
      <w:r w:rsidR="005D0A3B" w:rsidRPr="00E003B9">
        <w:rPr>
          <w:rFonts w:ascii="Arial" w:hAnsi="Arial" w:cs="Arial"/>
        </w:rPr>
        <w:t>.2.3 Valor de la construcción por metro cuadrado</w:t>
      </w:r>
    </w:p>
    <w:p w14:paraId="58238B32" w14:textId="77777777" w:rsidR="00426D07" w:rsidRPr="00E003B9" w:rsidRDefault="00426D07" w:rsidP="005D0A3B">
      <w:pPr>
        <w:spacing w:after="0"/>
        <w:jc w:val="both"/>
        <w:rPr>
          <w:rFonts w:ascii="Arial" w:hAnsi="Arial" w:cs="Arial"/>
        </w:rPr>
      </w:pPr>
    </w:p>
    <w:p w14:paraId="1E5864F1" w14:textId="55DB831F" w:rsidR="003F2D39" w:rsidRPr="00E003B9" w:rsidRDefault="00BE313E" w:rsidP="005D0A3B">
      <w:pPr>
        <w:spacing w:after="0"/>
        <w:jc w:val="both"/>
        <w:rPr>
          <w:rFonts w:ascii="Arial" w:hAnsi="Arial" w:cs="Arial"/>
          <w:u w:val="single"/>
        </w:rPr>
      </w:pPr>
      <w:r w:rsidRPr="00E003B9">
        <w:rPr>
          <w:rFonts w:ascii="Arial" w:hAnsi="Arial" w:cs="Arial"/>
          <w:u w:val="single"/>
        </w:rPr>
        <w:t>4</w:t>
      </w:r>
      <w:r w:rsidR="003F2D39" w:rsidRPr="00E003B9">
        <w:rPr>
          <w:rFonts w:ascii="Arial" w:hAnsi="Arial" w:cs="Arial"/>
          <w:u w:val="single"/>
        </w:rPr>
        <w:t>.</w:t>
      </w:r>
      <w:r w:rsidR="00D5331B" w:rsidRPr="00E003B9">
        <w:rPr>
          <w:rFonts w:ascii="Arial" w:hAnsi="Arial" w:cs="Arial"/>
          <w:u w:val="single"/>
        </w:rPr>
        <w:t>2</w:t>
      </w:r>
      <w:r w:rsidR="003F2D39" w:rsidRPr="00E003B9">
        <w:rPr>
          <w:rFonts w:ascii="Arial" w:hAnsi="Arial" w:cs="Arial"/>
          <w:u w:val="single"/>
        </w:rPr>
        <w:t xml:space="preserve">.3 Relación </w:t>
      </w:r>
      <w:r w:rsidR="004E78E6" w:rsidRPr="00E003B9">
        <w:rPr>
          <w:rFonts w:ascii="Arial" w:hAnsi="Arial" w:cs="Arial"/>
          <w:u w:val="single"/>
        </w:rPr>
        <w:t>a</w:t>
      </w:r>
      <w:r w:rsidR="003F2D39" w:rsidRPr="00E003B9">
        <w:rPr>
          <w:rFonts w:ascii="Arial" w:hAnsi="Arial" w:cs="Arial"/>
          <w:u w:val="single"/>
        </w:rPr>
        <w:t>rmónica con el entorno</w:t>
      </w:r>
    </w:p>
    <w:p w14:paraId="539D73BE" w14:textId="77777777" w:rsidR="0050450D" w:rsidRDefault="0050450D" w:rsidP="005D0A3B">
      <w:pPr>
        <w:spacing w:after="0"/>
        <w:jc w:val="both"/>
        <w:rPr>
          <w:rFonts w:ascii="Arial" w:hAnsi="Arial" w:cs="Arial"/>
        </w:rPr>
      </w:pPr>
    </w:p>
    <w:p w14:paraId="4D072E47" w14:textId="452987D4" w:rsidR="00D71D09" w:rsidRDefault="00D71D09" w:rsidP="00D71D09">
      <w:p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</w:rPr>
        <w:t>La sociedad operadora deberá acreditar en la Memoria explicativa</w:t>
      </w:r>
      <w:r>
        <w:rPr>
          <w:rFonts w:ascii="Arial" w:hAnsi="Arial" w:cs="Arial"/>
        </w:rPr>
        <w:t xml:space="preserve"> o </w:t>
      </w:r>
      <w:r w:rsidRPr="00E003B9">
        <w:rPr>
          <w:rFonts w:ascii="Arial" w:hAnsi="Arial" w:cs="Arial"/>
        </w:rPr>
        <w:t xml:space="preserve">en </w:t>
      </w:r>
      <w:r w:rsidR="00426D07">
        <w:rPr>
          <w:rFonts w:ascii="Arial" w:hAnsi="Arial" w:cs="Arial"/>
        </w:rPr>
        <w:t>el Formulario único</w:t>
      </w:r>
      <w:r w:rsidRPr="00E003B9">
        <w:rPr>
          <w:rFonts w:ascii="Arial" w:hAnsi="Arial" w:cs="Arial"/>
        </w:rPr>
        <w:t xml:space="preserve"> de modificaciones de infraestructura </w:t>
      </w:r>
      <w:r>
        <w:rPr>
          <w:rFonts w:ascii="Arial" w:hAnsi="Arial" w:cs="Arial"/>
        </w:rPr>
        <w:t>según corresponda</w:t>
      </w:r>
      <w:r w:rsidRPr="00E003B9">
        <w:rPr>
          <w:rFonts w:ascii="Arial" w:hAnsi="Arial" w:cs="Arial"/>
        </w:rPr>
        <w:t xml:space="preserve">, que las modificaciones propuestas no implican una reducción, disminución, restricción o atenuación </w:t>
      </w:r>
      <w:r>
        <w:rPr>
          <w:rFonts w:ascii="Arial" w:hAnsi="Arial" w:cs="Arial"/>
        </w:rPr>
        <w:t>respecto de los siguientes aspectos:</w:t>
      </w:r>
    </w:p>
    <w:p w14:paraId="05AA8C49" w14:textId="77777777" w:rsidR="00D71D09" w:rsidRPr="00E003B9" w:rsidRDefault="00D71D09" w:rsidP="005D0A3B">
      <w:pPr>
        <w:spacing w:after="0"/>
        <w:jc w:val="both"/>
        <w:rPr>
          <w:rFonts w:ascii="Arial" w:hAnsi="Arial" w:cs="Arial"/>
        </w:rPr>
      </w:pPr>
    </w:p>
    <w:p w14:paraId="0CF3E9BC" w14:textId="4F86182E" w:rsidR="00BC0E95" w:rsidRPr="00E003B9" w:rsidRDefault="00BE313E" w:rsidP="00B33254">
      <w:p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</w:rPr>
        <w:t>4</w:t>
      </w:r>
      <w:r w:rsidR="005B07F8" w:rsidRPr="00E003B9">
        <w:rPr>
          <w:rFonts w:ascii="Arial" w:hAnsi="Arial" w:cs="Arial"/>
        </w:rPr>
        <w:t>.</w:t>
      </w:r>
      <w:r w:rsidR="00D5331B" w:rsidRPr="00E003B9">
        <w:rPr>
          <w:rFonts w:ascii="Arial" w:hAnsi="Arial" w:cs="Arial"/>
        </w:rPr>
        <w:t>2</w:t>
      </w:r>
      <w:r w:rsidR="005B07F8" w:rsidRPr="00E003B9">
        <w:rPr>
          <w:rFonts w:ascii="Arial" w:hAnsi="Arial" w:cs="Arial"/>
        </w:rPr>
        <w:t xml:space="preserve">.3.1 </w:t>
      </w:r>
      <w:r w:rsidR="001045AA" w:rsidRPr="00E003B9">
        <w:rPr>
          <w:rFonts w:ascii="Arial" w:hAnsi="Arial" w:cs="Arial"/>
        </w:rPr>
        <w:t>Creación de nuevos espacios públicos sin control de accesos</w:t>
      </w:r>
    </w:p>
    <w:p w14:paraId="3D146393" w14:textId="77777777" w:rsidR="00081C46" w:rsidRPr="00E003B9" w:rsidRDefault="00081C46" w:rsidP="00FB10F4">
      <w:pPr>
        <w:spacing w:after="0"/>
        <w:jc w:val="both"/>
        <w:rPr>
          <w:rFonts w:ascii="Arial" w:hAnsi="Arial" w:cs="Arial"/>
        </w:rPr>
      </w:pPr>
    </w:p>
    <w:p w14:paraId="45A3C25E" w14:textId="629F97A5" w:rsidR="00081C46" w:rsidRPr="00E003B9" w:rsidRDefault="00312842" w:rsidP="00FB10F4">
      <w:p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</w:rPr>
        <w:t>4</w:t>
      </w:r>
      <w:r w:rsidR="000777A8" w:rsidRPr="00E003B9">
        <w:rPr>
          <w:rFonts w:ascii="Arial" w:hAnsi="Arial" w:cs="Arial"/>
        </w:rPr>
        <w:t>.</w:t>
      </w:r>
      <w:r w:rsidR="00D5331B" w:rsidRPr="00E003B9">
        <w:rPr>
          <w:rFonts w:ascii="Arial" w:hAnsi="Arial" w:cs="Arial"/>
        </w:rPr>
        <w:t>2</w:t>
      </w:r>
      <w:r w:rsidR="000777A8" w:rsidRPr="00E003B9">
        <w:rPr>
          <w:rFonts w:ascii="Arial" w:hAnsi="Arial" w:cs="Arial"/>
        </w:rPr>
        <w:t>.3.2</w:t>
      </w:r>
      <w:r w:rsidR="007D26A0" w:rsidRPr="00E003B9">
        <w:rPr>
          <w:rFonts w:ascii="Arial" w:hAnsi="Arial" w:cs="Arial"/>
        </w:rPr>
        <w:t xml:space="preserve"> Condiciones ambientales del entorno e incorporación de ecologías sensibles del lugar</w:t>
      </w:r>
      <w:r w:rsidR="00732E98" w:rsidRPr="00E003B9">
        <w:rPr>
          <w:rFonts w:ascii="Arial" w:hAnsi="Arial" w:cs="Arial"/>
        </w:rPr>
        <w:t xml:space="preserve"> o </w:t>
      </w:r>
      <w:r w:rsidR="000226F6" w:rsidRPr="00E003B9">
        <w:rPr>
          <w:rFonts w:ascii="Arial" w:hAnsi="Arial" w:cs="Arial"/>
        </w:rPr>
        <w:t>d</w:t>
      </w:r>
      <w:r w:rsidR="00CD54C4" w:rsidRPr="00E003B9">
        <w:rPr>
          <w:rFonts w:ascii="Arial" w:hAnsi="Arial" w:cs="Arial"/>
        </w:rPr>
        <w:t>iseño de arquitectura del proyecto</w:t>
      </w:r>
    </w:p>
    <w:p w14:paraId="778B4918" w14:textId="77777777" w:rsidR="001045AA" w:rsidRPr="00E003B9" w:rsidRDefault="001045AA" w:rsidP="00B33254">
      <w:pPr>
        <w:spacing w:after="0"/>
        <w:jc w:val="both"/>
        <w:rPr>
          <w:rFonts w:ascii="Arial" w:hAnsi="Arial" w:cs="Arial"/>
        </w:rPr>
      </w:pPr>
    </w:p>
    <w:p w14:paraId="42B48777" w14:textId="790E2695" w:rsidR="006B3ABF" w:rsidRPr="00E003B9" w:rsidRDefault="00312842" w:rsidP="006B3ABF">
      <w:p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</w:rPr>
        <w:t>4</w:t>
      </w:r>
      <w:r w:rsidR="006B3ABF" w:rsidRPr="00E003B9">
        <w:rPr>
          <w:rFonts w:ascii="Arial" w:hAnsi="Arial" w:cs="Arial"/>
        </w:rPr>
        <w:t>.</w:t>
      </w:r>
      <w:r w:rsidR="00D5331B" w:rsidRPr="00E003B9">
        <w:rPr>
          <w:rFonts w:ascii="Arial" w:hAnsi="Arial" w:cs="Arial"/>
        </w:rPr>
        <w:t>2</w:t>
      </w:r>
      <w:r w:rsidR="006B3ABF" w:rsidRPr="00E003B9">
        <w:rPr>
          <w:rFonts w:ascii="Arial" w:hAnsi="Arial" w:cs="Arial"/>
        </w:rPr>
        <w:t>.3.3 Tratamiento sustentable de residuos</w:t>
      </w:r>
    </w:p>
    <w:p w14:paraId="58C1A7AC" w14:textId="77777777" w:rsidR="00140234" w:rsidRPr="00E003B9" w:rsidRDefault="00140234" w:rsidP="00B33254">
      <w:pPr>
        <w:spacing w:after="0"/>
        <w:jc w:val="both"/>
        <w:rPr>
          <w:rFonts w:ascii="Arial" w:hAnsi="Arial" w:cs="Arial"/>
        </w:rPr>
      </w:pPr>
    </w:p>
    <w:p w14:paraId="488DA1FF" w14:textId="30B09239" w:rsidR="00B70563" w:rsidRPr="00E003B9" w:rsidRDefault="00D5331B" w:rsidP="00B33254">
      <w:pPr>
        <w:spacing w:after="0"/>
        <w:jc w:val="both"/>
        <w:rPr>
          <w:rFonts w:ascii="Arial" w:hAnsi="Arial" w:cs="Arial"/>
          <w:u w:val="single"/>
        </w:rPr>
      </w:pPr>
      <w:r w:rsidRPr="00E003B9">
        <w:rPr>
          <w:rFonts w:ascii="Arial" w:hAnsi="Arial" w:cs="Arial"/>
          <w:u w:val="single"/>
        </w:rPr>
        <w:t>4</w:t>
      </w:r>
      <w:r w:rsidR="007B1A3C" w:rsidRPr="00E003B9">
        <w:rPr>
          <w:rFonts w:ascii="Arial" w:hAnsi="Arial" w:cs="Arial"/>
          <w:u w:val="single"/>
        </w:rPr>
        <w:t>.</w:t>
      </w:r>
      <w:r w:rsidRPr="00E003B9">
        <w:rPr>
          <w:rFonts w:ascii="Arial" w:hAnsi="Arial" w:cs="Arial"/>
          <w:u w:val="single"/>
        </w:rPr>
        <w:t>2</w:t>
      </w:r>
      <w:r w:rsidR="007B1A3C" w:rsidRPr="00E003B9">
        <w:rPr>
          <w:rFonts w:ascii="Arial" w:hAnsi="Arial" w:cs="Arial"/>
          <w:u w:val="single"/>
        </w:rPr>
        <w:t>.4</w:t>
      </w:r>
      <w:r w:rsidR="003E26FD" w:rsidRPr="00E003B9">
        <w:rPr>
          <w:rFonts w:ascii="Arial" w:hAnsi="Arial" w:cs="Arial"/>
          <w:u w:val="single"/>
        </w:rPr>
        <w:t xml:space="preserve"> Efectos económicos y sociales</w:t>
      </w:r>
    </w:p>
    <w:p w14:paraId="0EF718FD" w14:textId="77777777" w:rsidR="003E26FD" w:rsidRPr="00E003B9" w:rsidRDefault="003E26FD" w:rsidP="00B33254">
      <w:pPr>
        <w:spacing w:after="0"/>
        <w:jc w:val="both"/>
        <w:rPr>
          <w:rFonts w:ascii="Arial" w:hAnsi="Arial" w:cs="Arial"/>
        </w:rPr>
      </w:pPr>
    </w:p>
    <w:p w14:paraId="0CECF9C0" w14:textId="77777777" w:rsidR="00D71D09" w:rsidRDefault="00D71D09" w:rsidP="00D71D09">
      <w:p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</w:rPr>
        <w:t>La sociedad operadora deberá acreditar en la Memoria explicativa</w:t>
      </w:r>
      <w:r>
        <w:rPr>
          <w:rFonts w:ascii="Arial" w:hAnsi="Arial" w:cs="Arial"/>
        </w:rPr>
        <w:t xml:space="preserve"> o </w:t>
      </w:r>
      <w:r w:rsidRPr="00E003B9">
        <w:rPr>
          <w:rFonts w:ascii="Arial" w:hAnsi="Arial" w:cs="Arial"/>
        </w:rPr>
        <w:t xml:space="preserve">en la Planilla de modificaciones de infraestructura </w:t>
      </w:r>
      <w:r>
        <w:rPr>
          <w:rFonts w:ascii="Arial" w:hAnsi="Arial" w:cs="Arial"/>
        </w:rPr>
        <w:t>según corresponda</w:t>
      </w:r>
      <w:r w:rsidRPr="00E003B9">
        <w:rPr>
          <w:rFonts w:ascii="Arial" w:hAnsi="Arial" w:cs="Arial"/>
        </w:rPr>
        <w:t xml:space="preserve">, que las modificaciones propuestas no implican una reducción, disminución, restricción o atenuación </w:t>
      </w:r>
      <w:r>
        <w:rPr>
          <w:rFonts w:ascii="Arial" w:hAnsi="Arial" w:cs="Arial"/>
        </w:rPr>
        <w:t>respecto de los siguientes aspectos:</w:t>
      </w:r>
    </w:p>
    <w:p w14:paraId="4B966F41" w14:textId="77777777" w:rsidR="00D71D09" w:rsidRDefault="00D71D09" w:rsidP="00B33254">
      <w:pPr>
        <w:spacing w:after="0"/>
        <w:jc w:val="both"/>
        <w:rPr>
          <w:rFonts w:ascii="Arial" w:hAnsi="Arial" w:cs="Arial"/>
        </w:rPr>
      </w:pPr>
    </w:p>
    <w:p w14:paraId="07125ED5" w14:textId="4975E9C8" w:rsidR="00D0297E" w:rsidRPr="00E003B9" w:rsidRDefault="00D5331B" w:rsidP="00B33254">
      <w:p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</w:rPr>
        <w:t>4.2</w:t>
      </w:r>
      <w:r w:rsidR="00D0297E" w:rsidRPr="00E003B9">
        <w:rPr>
          <w:rFonts w:ascii="Arial" w:hAnsi="Arial" w:cs="Arial"/>
        </w:rPr>
        <w:t>.4.1 Empleo directo</w:t>
      </w:r>
    </w:p>
    <w:p w14:paraId="259966AA" w14:textId="77777777" w:rsidR="00D0297E" w:rsidRPr="00E003B9" w:rsidRDefault="00D0297E" w:rsidP="00B33254">
      <w:pPr>
        <w:spacing w:after="0"/>
        <w:jc w:val="both"/>
        <w:rPr>
          <w:rFonts w:ascii="Arial" w:hAnsi="Arial" w:cs="Arial"/>
        </w:rPr>
      </w:pPr>
    </w:p>
    <w:p w14:paraId="0727116F" w14:textId="695B095F" w:rsidR="00140234" w:rsidRPr="00E003B9" w:rsidRDefault="000226F6" w:rsidP="00B33254">
      <w:p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</w:rPr>
        <w:t>4.2.4.2 Inversión</w:t>
      </w:r>
      <w:r w:rsidR="00F6547F" w:rsidRPr="00E003B9">
        <w:rPr>
          <w:rFonts w:ascii="Arial" w:hAnsi="Arial" w:cs="Arial"/>
        </w:rPr>
        <w:t xml:space="preserve"> total del proyecto integr</w:t>
      </w:r>
      <w:r w:rsidR="007F4694" w:rsidRPr="00E003B9">
        <w:rPr>
          <w:rFonts w:ascii="Arial" w:hAnsi="Arial" w:cs="Arial"/>
        </w:rPr>
        <w:t>al</w:t>
      </w:r>
    </w:p>
    <w:p w14:paraId="493DAF0B" w14:textId="77777777" w:rsidR="00D8511C" w:rsidRPr="00E003B9" w:rsidRDefault="00D8511C" w:rsidP="00B33254">
      <w:pPr>
        <w:spacing w:after="0"/>
        <w:jc w:val="both"/>
        <w:rPr>
          <w:rFonts w:ascii="Arial" w:hAnsi="Arial" w:cs="Arial"/>
        </w:rPr>
      </w:pPr>
    </w:p>
    <w:p w14:paraId="35803159" w14:textId="77777777" w:rsidR="0084366F" w:rsidRDefault="005C2758" w:rsidP="0045682D">
      <w:p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</w:rPr>
        <w:t>4.3</w:t>
      </w:r>
      <w:r w:rsidR="0045682D" w:rsidRPr="00E003B9">
        <w:rPr>
          <w:rFonts w:ascii="Arial" w:hAnsi="Arial" w:cs="Arial"/>
        </w:rPr>
        <w:t xml:space="preserve"> No se considera como modificación de infraestructura</w:t>
      </w:r>
      <w:r w:rsidR="00D660D3" w:rsidRPr="00E003B9">
        <w:rPr>
          <w:rFonts w:ascii="Arial" w:hAnsi="Arial" w:cs="Arial"/>
        </w:rPr>
        <w:t xml:space="preserve"> y será </w:t>
      </w:r>
      <w:r w:rsidR="006A0AF8" w:rsidRPr="00E003B9">
        <w:rPr>
          <w:rFonts w:ascii="Arial" w:hAnsi="Arial" w:cs="Arial"/>
        </w:rPr>
        <w:t>declarada</w:t>
      </w:r>
      <w:r w:rsidR="00D660D3" w:rsidRPr="00E003B9">
        <w:rPr>
          <w:rFonts w:ascii="Arial" w:hAnsi="Arial" w:cs="Arial"/>
        </w:rPr>
        <w:t xml:space="preserve"> inadmisible</w:t>
      </w:r>
      <w:r w:rsidR="00C22F11" w:rsidRPr="00E003B9">
        <w:rPr>
          <w:rFonts w:ascii="Arial" w:hAnsi="Arial" w:cs="Arial"/>
        </w:rPr>
        <w:t>,</w:t>
      </w:r>
      <w:r w:rsidR="00D660D3" w:rsidRPr="00E003B9">
        <w:rPr>
          <w:rFonts w:ascii="Arial" w:hAnsi="Arial" w:cs="Arial"/>
        </w:rPr>
        <w:t xml:space="preserve"> la solicitud de</w:t>
      </w:r>
      <w:r w:rsidR="00FB377F" w:rsidRPr="00E003B9">
        <w:rPr>
          <w:rFonts w:ascii="Arial" w:hAnsi="Arial" w:cs="Arial"/>
        </w:rPr>
        <w:t xml:space="preserve"> modificación que incluya el</w:t>
      </w:r>
      <w:r w:rsidR="0045682D" w:rsidRPr="00E003B9">
        <w:rPr>
          <w:rFonts w:ascii="Arial" w:hAnsi="Arial" w:cs="Arial"/>
        </w:rPr>
        <w:t xml:space="preserve"> cambio de ubicación del proyecto </w:t>
      </w:r>
      <w:r w:rsidR="000226F6" w:rsidRPr="00E003B9">
        <w:rPr>
          <w:rFonts w:ascii="Arial" w:hAnsi="Arial" w:cs="Arial"/>
        </w:rPr>
        <w:t>autorizado</w:t>
      </w:r>
      <w:r w:rsidR="0084366F">
        <w:rPr>
          <w:rFonts w:ascii="Arial" w:hAnsi="Arial" w:cs="Arial"/>
        </w:rPr>
        <w:t>,</w:t>
      </w:r>
      <w:r w:rsidR="00E96D91" w:rsidRPr="00E003B9">
        <w:rPr>
          <w:rFonts w:ascii="Arial" w:hAnsi="Arial" w:cs="Arial"/>
        </w:rPr>
        <w:t xml:space="preserve"> </w:t>
      </w:r>
      <w:r w:rsidR="00BF38C2" w:rsidRPr="00E003B9">
        <w:rPr>
          <w:rFonts w:ascii="Arial" w:hAnsi="Arial" w:cs="Arial"/>
        </w:rPr>
        <w:t xml:space="preserve">por cuanto modifica las condiciones a través de las que fue evaluado en el proceso de otorgamiento de un permiso de </w:t>
      </w:r>
      <w:r w:rsidR="00026991" w:rsidRPr="00E003B9">
        <w:rPr>
          <w:rFonts w:ascii="Arial" w:hAnsi="Arial" w:cs="Arial"/>
        </w:rPr>
        <w:t>operación</w:t>
      </w:r>
      <w:r w:rsidR="0032140D" w:rsidRPr="00E003B9">
        <w:rPr>
          <w:rFonts w:ascii="Arial" w:hAnsi="Arial" w:cs="Arial"/>
        </w:rPr>
        <w:t xml:space="preserve">, a menos que se puedan acreditar </w:t>
      </w:r>
      <w:r w:rsidR="00D424BA" w:rsidRPr="00E003B9">
        <w:rPr>
          <w:rFonts w:ascii="Arial" w:hAnsi="Arial" w:cs="Arial"/>
        </w:rPr>
        <w:t xml:space="preserve">por </w:t>
      </w:r>
      <w:r w:rsidR="0032140D" w:rsidRPr="00E003B9">
        <w:rPr>
          <w:rFonts w:ascii="Arial" w:hAnsi="Arial" w:cs="Arial"/>
        </w:rPr>
        <w:t xml:space="preserve">razones fundadas </w:t>
      </w:r>
      <w:r w:rsidR="00D424BA" w:rsidRPr="00E003B9">
        <w:rPr>
          <w:rFonts w:ascii="Arial" w:hAnsi="Arial" w:cs="Arial"/>
        </w:rPr>
        <w:t xml:space="preserve">el acaecimiento de circunstancias fácticas y/o jurídicas de forma posterior al otorgamiento del permiso de operación </w:t>
      </w:r>
      <w:r w:rsidR="0032140D" w:rsidRPr="00E003B9">
        <w:rPr>
          <w:rFonts w:ascii="Arial" w:hAnsi="Arial" w:cs="Arial"/>
        </w:rPr>
        <w:t xml:space="preserve">que </w:t>
      </w:r>
      <w:r w:rsidR="00656722" w:rsidRPr="00E003B9">
        <w:rPr>
          <w:rFonts w:ascii="Arial" w:hAnsi="Arial" w:cs="Arial"/>
        </w:rPr>
        <w:t>impliquen la imposibilidad ma</w:t>
      </w:r>
      <w:r w:rsidR="001A49DD" w:rsidRPr="00E003B9">
        <w:rPr>
          <w:rFonts w:ascii="Arial" w:hAnsi="Arial" w:cs="Arial"/>
        </w:rPr>
        <w:t>terial de ejecutar el proyecto</w:t>
      </w:r>
      <w:r w:rsidR="00D424BA" w:rsidRPr="00E003B9">
        <w:rPr>
          <w:rFonts w:ascii="Arial" w:hAnsi="Arial" w:cs="Arial"/>
        </w:rPr>
        <w:t>, que constituyan caso fortuito o fuerza mayor</w:t>
      </w:r>
      <w:r w:rsidR="00D424BA" w:rsidRPr="00E003B9">
        <w:rPr>
          <w:rStyle w:val="Refdenotaalpie"/>
          <w:rFonts w:ascii="Arial" w:hAnsi="Arial" w:cs="Arial"/>
        </w:rPr>
        <w:footnoteReference w:id="1"/>
      </w:r>
      <w:r w:rsidR="0045682D" w:rsidRPr="00E003B9">
        <w:rPr>
          <w:rFonts w:ascii="Arial" w:hAnsi="Arial" w:cs="Arial"/>
        </w:rPr>
        <w:t>.</w:t>
      </w:r>
      <w:r w:rsidR="00DB6309" w:rsidRPr="00E003B9">
        <w:rPr>
          <w:rFonts w:ascii="Arial" w:hAnsi="Arial" w:cs="Arial"/>
        </w:rPr>
        <w:t xml:space="preserve"> </w:t>
      </w:r>
    </w:p>
    <w:p w14:paraId="0EAA0E36" w14:textId="77777777" w:rsidR="0084366F" w:rsidRDefault="0084366F" w:rsidP="0045682D">
      <w:pPr>
        <w:spacing w:after="0"/>
        <w:jc w:val="both"/>
        <w:rPr>
          <w:rFonts w:ascii="Arial" w:hAnsi="Arial" w:cs="Arial"/>
        </w:rPr>
      </w:pPr>
    </w:p>
    <w:p w14:paraId="42353589" w14:textId="20F91512" w:rsidR="0045682D" w:rsidRPr="00E003B9" w:rsidRDefault="00DB6309" w:rsidP="0045682D">
      <w:p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</w:rPr>
        <w:t>En cualquier caso, este último cambio de ubicación excepcional sólo es posible dentro de la misma comuna.</w:t>
      </w:r>
    </w:p>
    <w:p w14:paraId="7F547DC5" w14:textId="5EEE497A" w:rsidR="00B66E47" w:rsidRPr="00E003B9" w:rsidRDefault="00B66E47" w:rsidP="00B33254">
      <w:pPr>
        <w:spacing w:after="0"/>
        <w:jc w:val="both"/>
        <w:rPr>
          <w:rFonts w:ascii="Arial" w:hAnsi="Arial" w:cs="Arial"/>
        </w:rPr>
      </w:pPr>
    </w:p>
    <w:p w14:paraId="7247F6CE" w14:textId="5A7EDB1F" w:rsidR="00E2329C" w:rsidRDefault="75EE943D" w:rsidP="00C75684">
      <w:pPr>
        <w:spacing w:after="0"/>
        <w:jc w:val="both"/>
        <w:rPr>
          <w:rFonts w:ascii="Arial" w:eastAsia="Arial" w:hAnsi="Arial" w:cs="Arial"/>
        </w:rPr>
      </w:pPr>
      <w:r w:rsidRPr="75EE943D">
        <w:rPr>
          <w:rFonts w:ascii="Arial" w:hAnsi="Arial" w:cs="Arial"/>
        </w:rPr>
        <w:t xml:space="preserve">4.4 </w:t>
      </w:r>
      <w:r w:rsidRPr="75EE943D">
        <w:rPr>
          <w:rFonts w:ascii="Arial" w:eastAsia="Arial" w:hAnsi="Arial" w:cs="Arial"/>
        </w:rPr>
        <w:t xml:space="preserve">En caso de que las metodologías de evaluación de los procesos de otorgamiento de permisos de operación posteriores sean modificadas en el detalle de los indicadores a evaluar asociados a las cualidades del proyecto, dentro del marco exigido los artículos 29 </w:t>
      </w:r>
      <w:r w:rsidRPr="75EE943D">
        <w:rPr>
          <w:rFonts w:ascii="Arial" w:eastAsia="Arial" w:hAnsi="Arial" w:cs="Arial"/>
        </w:rPr>
        <w:lastRenderedPageBreak/>
        <w:t xml:space="preserve">y 33 del DS Nº 1.722 del Ministerio de Hacienda, las solicitudes de modificaciones de infraestructura deberán dar siempre cuenta de los indicadores correspondientes a las Bases Técnicas a través de las que se les otorgó el respectivo permiso. </w:t>
      </w:r>
      <w:r w:rsidRPr="00F860BD">
        <w:rPr>
          <w:rFonts w:ascii="Arial" w:eastAsia="Arial" w:hAnsi="Arial" w:cs="Arial"/>
        </w:rPr>
        <w:t>En consecuencia, no les regirá modificaciones posteriores de otras Bases Técnicas en el período que media entre el otorgamiento y la certificación del inicio de operación.</w:t>
      </w:r>
    </w:p>
    <w:p w14:paraId="24CDDEC4" w14:textId="77777777" w:rsidR="00F860BD" w:rsidRPr="00E003B9" w:rsidRDefault="00F860BD" w:rsidP="00C75684">
      <w:pPr>
        <w:spacing w:after="0"/>
        <w:jc w:val="both"/>
        <w:rPr>
          <w:rFonts w:ascii="Arial" w:hAnsi="Arial" w:cs="Arial"/>
        </w:rPr>
      </w:pPr>
    </w:p>
    <w:p w14:paraId="6ACE203D" w14:textId="0C2A0845" w:rsidR="00B33254" w:rsidRPr="00E003B9" w:rsidRDefault="00E35787" w:rsidP="00B33254">
      <w:pPr>
        <w:spacing w:after="0"/>
        <w:jc w:val="both"/>
        <w:rPr>
          <w:rFonts w:ascii="Arial" w:hAnsi="Arial" w:cs="Arial"/>
          <w:b/>
          <w:bCs/>
        </w:rPr>
      </w:pPr>
      <w:r w:rsidRPr="00E003B9">
        <w:rPr>
          <w:rFonts w:ascii="Arial" w:hAnsi="Arial" w:cs="Arial"/>
          <w:b/>
          <w:bCs/>
        </w:rPr>
        <w:t>5</w:t>
      </w:r>
      <w:r w:rsidR="00B33254" w:rsidRPr="00E003B9">
        <w:rPr>
          <w:rFonts w:ascii="Arial" w:hAnsi="Arial" w:cs="Arial"/>
          <w:b/>
          <w:bCs/>
        </w:rPr>
        <w:t xml:space="preserve">. </w:t>
      </w:r>
      <w:r w:rsidR="00EB5714" w:rsidRPr="00E003B9">
        <w:rPr>
          <w:rFonts w:ascii="Arial" w:hAnsi="Arial" w:cs="Arial"/>
          <w:b/>
          <w:bCs/>
        </w:rPr>
        <w:t xml:space="preserve"> Tramitación</w:t>
      </w:r>
      <w:r w:rsidR="00B33254" w:rsidRPr="00E003B9">
        <w:rPr>
          <w:rFonts w:ascii="Arial" w:hAnsi="Arial" w:cs="Arial"/>
          <w:b/>
          <w:bCs/>
        </w:rPr>
        <w:t xml:space="preserve"> de </w:t>
      </w:r>
      <w:r w:rsidR="00EB5714" w:rsidRPr="00E003B9">
        <w:rPr>
          <w:rFonts w:ascii="Arial" w:hAnsi="Arial" w:cs="Arial"/>
          <w:b/>
          <w:bCs/>
        </w:rPr>
        <w:t xml:space="preserve">la </w:t>
      </w:r>
      <w:r w:rsidR="00B33254" w:rsidRPr="00E003B9">
        <w:rPr>
          <w:rFonts w:ascii="Arial" w:hAnsi="Arial" w:cs="Arial"/>
          <w:b/>
          <w:bCs/>
        </w:rPr>
        <w:t>solicitud</w:t>
      </w:r>
    </w:p>
    <w:p w14:paraId="5822F908" w14:textId="77777777" w:rsidR="00B631C1" w:rsidRPr="00E003B9" w:rsidRDefault="00B631C1" w:rsidP="00B33254">
      <w:pPr>
        <w:spacing w:after="0"/>
        <w:jc w:val="both"/>
        <w:rPr>
          <w:rFonts w:ascii="Arial" w:hAnsi="Arial" w:cs="Arial"/>
        </w:rPr>
      </w:pPr>
    </w:p>
    <w:p w14:paraId="00B7B41B" w14:textId="438BE8E0" w:rsidR="00B33254" w:rsidRPr="00E003B9" w:rsidRDefault="00E35787" w:rsidP="00B33254">
      <w:pPr>
        <w:spacing w:after="0"/>
        <w:jc w:val="both"/>
        <w:rPr>
          <w:rFonts w:ascii="Arial" w:hAnsi="Arial" w:cs="Arial"/>
          <w:b/>
          <w:bCs/>
        </w:rPr>
      </w:pPr>
      <w:r w:rsidRPr="00E003B9">
        <w:rPr>
          <w:rFonts w:ascii="Arial" w:hAnsi="Arial" w:cs="Arial"/>
          <w:b/>
          <w:bCs/>
        </w:rPr>
        <w:t>5</w:t>
      </w:r>
      <w:r w:rsidR="00B33254" w:rsidRPr="00E003B9">
        <w:rPr>
          <w:rFonts w:ascii="Arial" w:hAnsi="Arial" w:cs="Arial"/>
          <w:b/>
          <w:bCs/>
        </w:rPr>
        <w:t>.1. Ingreso de la solicitud</w:t>
      </w:r>
    </w:p>
    <w:p w14:paraId="1F29EBD4" w14:textId="77777777" w:rsidR="00B631C1" w:rsidRPr="00E003B9" w:rsidRDefault="00B631C1" w:rsidP="00B33254">
      <w:pPr>
        <w:spacing w:after="0"/>
        <w:jc w:val="both"/>
        <w:rPr>
          <w:rFonts w:ascii="Arial" w:hAnsi="Arial" w:cs="Arial"/>
        </w:rPr>
      </w:pPr>
    </w:p>
    <w:p w14:paraId="02785739" w14:textId="5AE856DD" w:rsidR="00B33254" w:rsidRPr="00E003B9" w:rsidRDefault="004D63C8" w:rsidP="00B33254">
      <w:p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</w:rPr>
        <w:t>5.1.1</w:t>
      </w:r>
      <w:r w:rsidR="00B33254" w:rsidRPr="00E003B9">
        <w:rPr>
          <w:rFonts w:ascii="Arial" w:hAnsi="Arial" w:cs="Arial"/>
        </w:rPr>
        <w:t xml:space="preserve"> Todas las solicitudes de autorización deberán realizarse completando</w:t>
      </w:r>
      <w:r w:rsidR="00B631C1" w:rsidRPr="00E003B9">
        <w:rPr>
          <w:rFonts w:ascii="Arial" w:hAnsi="Arial" w:cs="Arial"/>
        </w:rPr>
        <w:t xml:space="preserve"> </w:t>
      </w:r>
      <w:r w:rsidR="00B33254" w:rsidRPr="00E003B9">
        <w:rPr>
          <w:rFonts w:ascii="Arial" w:hAnsi="Arial" w:cs="Arial"/>
        </w:rPr>
        <w:t xml:space="preserve">el Formulario </w:t>
      </w:r>
      <w:r w:rsidR="00C64688">
        <w:rPr>
          <w:rFonts w:ascii="Arial" w:hAnsi="Arial" w:cs="Arial"/>
        </w:rPr>
        <w:t xml:space="preserve">Único </w:t>
      </w:r>
      <w:r w:rsidR="00B33254" w:rsidRPr="00E003B9">
        <w:rPr>
          <w:rFonts w:ascii="Arial" w:hAnsi="Arial" w:cs="Arial"/>
        </w:rPr>
        <w:t>de</w:t>
      </w:r>
      <w:r w:rsidR="00B631C1" w:rsidRPr="00E003B9">
        <w:rPr>
          <w:rFonts w:ascii="Arial" w:hAnsi="Arial" w:cs="Arial"/>
        </w:rPr>
        <w:t xml:space="preserve"> </w:t>
      </w:r>
      <w:r w:rsidR="00B33254" w:rsidRPr="00E003B9">
        <w:rPr>
          <w:rFonts w:ascii="Arial" w:hAnsi="Arial" w:cs="Arial"/>
        </w:rPr>
        <w:t>Solicitud de Modificación, disponible a través del</w:t>
      </w:r>
      <w:r w:rsidR="00B631C1" w:rsidRPr="00E003B9">
        <w:rPr>
          <w:rFonts w:ascii="Arial" w:hAnsi="Arial" w:cs="Arial"/>
        </w:rPr>
        <w:t xml:space="preserve"> </w:t>
      </w:r>
      <w:r w:rsidR="00B33254" w:rsidRPr="00E003B9">
        <w:rPr>
          <w:rFonts w:ascii="Arial" w:hAnsi="Arial" w:cs="Arial"/>
        </w:rPr>
        <w:t>SAYN o mediante la plataforma informática</w:t>
      </w:r>
      <w:r w:rsidR="00B631C1" w:rsidRPr="00E003B9">
        <w:rPr>
          <w:rFonts w:ascii="Arial" w:hAnsi="Arial" w:cs="Arial"/>
        </w:rPr>
        <w:t xml:space="preserve"> </w:t>
      </w:r>
      <w:r w:rsidR="00B33254" w:rsidRPr="00E003B9">
        <w:rPr>
          <w:rFonts w:ascii="Arial" w:hAnsi="Arial" w:cs="Arial"/>
        </w:rPr>
        <w:t>establecida para este</w:t>
      </w:r>
      <w:r w:rsidR="00B631C1" w:rsidRPr="00E003B9">
        <w:rPr>
          <w:rFonts w:ascii="Arial" w:hAnsi="Arial" w:cs="Arial"/>
        </w:rPr>
        <w:t xml:space="preserve"> </w:t>
      </w:r>
      <w:r w:rsidR="00B33254" w:rsidRPr="00E003B9">
        <w:rPr>
          <w:rFonts w:ascii="Arial" w:hAnsi="Arial" w:cs="Arial"/>
        </w:rPr>
        <w:t xml:space="preserve">trámite, en la sección </w:t>
      </w:r>
      <w:r w:rsidR="00B33254" w:rsidRPr="00E003B9">
        <w:rPr>
          <w:rFonts w:ascii="Arial" w:hAnsi="Arial" w:cs="Arial"/>
          <w:i/>
          <w:iCs/>
        </w:rPr>
        <w:t xml:space="preserve">“Trámites” </w:t>
      </w:r>
      <w:r w:rsidR="00B33254" w:rsidRPr="00E003B9">
        <w:rPr>
          <w:rFonts w:ascii="Arial" w:hAnsi="Arial" w:cs="Arial"/>
        </w:rPr>
        <w:t>del sitio web institucional</w:t>
      </w:r>
      <w:r w:rsidR="00983DE8" w:rsidRPr="00E003B9">
        <w:rPr>
          <w:rFonts w:ascii="Arial" w:hAnsi="Arial" w:cs="Arial"/>
        </w:rPr>
        <w:t>, acompañando al menos, la siguiente documentación</w:t>
      </w:r>
      <w:r w:rsidR="001B57B8" w:rsidRPr="00E003B9">
        <w:rPr>
          <w:rFonts w:ascii="Arial" w:hAnsi="Arial" w:cs="Arial"/>
        </w:rPr>
        <w:t xml:space="preserve"> técnica</w:t>
      </w:r>
      <w:r w:rsidR="00983DE8" w:rsidRPr="00E003B9">
        <w:rPr>
          <w:rFonts w:ascii="Arial" w:hAnsi="Arial" w:cs="Arial"/>
        </w:rPr>
        <w:t>:</w:t>
      </w:r>
    </w:p>
    <w:p w14:paraId="1C5B5A6D" w14:textId="77777777" w:rsidR="00983DE8" w:rsidRPr="00E003B9" w:rsidRDefault="00983DE8" w:rsidP="00B33254">
      <w:pPr>
        <w:spacing w:after="0"/>
        <w:jc w:val="both"/>
        <w:rPr>
          <w:rFonts w:ascii="Arial" w:hAnsi="Arial" w:cs="Arial"/>
        </w:rPr>
      </w:pPr>
    </w:p>
    <w:p w14:paraId="6F8C6E41" w14:textId="3DFD14DB" w:rsidR="00983DE8" w:rsidRPr="00E003B9" w:rsidRDefault="00E427B3" w:rsidP="0063151B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</w:rPr>
        <w:t xml:space="preserve">Planos esquemáticos de arquitectura del proyecto, </w:t>
      </w:r>
      <w:r w:rsidR="00F2574B" w:rsidRPr="00E003B9">
        <w:rPr>
          <w:rFonts w:ascii="Arial" w:hAnsi="Arial" w:cs="Arial"/>
        </w:rPr>
        <w:t>que incluirán una comparación entre la situación inicialmente autorizada y la situación propuesta, incluyendo todos los elementos necesarios para su correcta lectura (plantas, cortes, elevaciones, cuadros de superficie, etc.</w:t>
      </w:r>
    </w:p>
    <w:p w14:paraId="354AC4F6" w14:textId="04203B5C" w:rsidR="00F2574B" w:rsidRPr="00E003B9" w:rsidRDefault="00F2574B" w:rsidP="0063151B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</w:rPr>
        <w:t xml:space="preserve">Planilla de modificaciones de infraestructura en formato tipo, que incluirá </w:t>
      </w:r>
      <w:r w:rsidR="008B1E46" w:rsidRPr="00E003B9">
        <w:rPr>
          <w:rFonts w:ascii="Arial" w:hAnsi="Arial" w:cs="Arial"/>
        </w:rPr>
        <w:t xml:space="preserve">las superficies, capacidades e inversión a través de tablas comparativas de su situación originalmente autorizada y </w:t>
      </w:r>
      <w:r w:rsidR="00FF4965" w:rsidRPr="00E003B9">
        <w:rPr>
          <w:rFonts w:ascii="Arial" w:hAnsi="Arial" w:cs="Arial"/>
        </w:rPr>
        <w:t>modificada</w:t>
      </w:r>
    </w:p>
    <w:p w14:paraId="1ECF80A4" w14:textId="2F952991" w:rsidR="001B57B8" w:rsidRPr="00E003B9" w:rsidRDefault="00FF4965" w:rsidP="00E2329C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E003B9">
        <w:rPr>
          <w:rFonts w:ascii="Arial" w:hAnsi="Arial" w:cs="Arial"/>
        </w:rPr>
        <w:t>Memoria explicativa de modificaciones</w:t>
      </w:r>
      <w:r w:rsidR="001B57B8" w:rsidRPr="00E003B9">
        <w:rPr>
          <w:rFonts w:ascii="Arial" w:hAnsi="Arial" w:cs="Arial"/>
        </w:rPr>
        <w:t>,</w:t>
      </w:r>
      <w:r w:rsidRPr="00E003B9">
        <w:rPr>
          <w:rFonts w:ascii="Arial" w:hAnsi="Arial" w:cs="Arial"/>
        </w:rPr>
        <w:t xml:space="preserve"> que describa a través de texto y/</w:t>
      </w:r>
      <w:proofErr w:type="spellStart"/>
      <w:r w:rsidRPr="00E003B9">
        <w:rPr>
          <w:rFonts w:ascii="Arial" w:hAnsi="Arial" w:cs="Arial"/>
        </w:rPr>
        <w:t>o</w:t>
      </w:r>
      <w:proofErr w:type="spellEnd"/>
      <w:r w:rsidRPr="00E003B9">
        <w:rPr>
          <w:rFonts w:ascii="Arial" w:hAnsi="Arial" w:cs="Arial"/>
        </w:rPr>
        <w:t xml:space="preserve"> </w:t>
      </w:r>
      <w:r w:rsidR="001B57B8" w:rsidRPr="00E003B9">
        <w:rPr>
          <w:rFonts w:ascii="Arial" w:hAnsi="Arial" w:cs="Arial"/>
        </w:rPr>
        <w:t>otros elementos de soporte (imágenes, gráficos, por ejemplo)</w:t>
      </w:r>
      <w:r w:rsidR="005663A1" w:rsidRPr="00E003B9">
        <w:rPr>
          <w:rFonts w:ascii="Arial" w:hAnsi="Arial" w:cs="Arial"/>
        </w:rPr>
        <w:t xml:space="preserve"> que permitan </w:t>
      </w:r>
      <w:r w:rsidR="001B57B8" w:rsidRPr="00E003B9">
        <w:rPr>
          <w:rFonts w:ascii="Arial" w:hAnsi="Arial" w:cs="Arial"/>
        </w:rPr>
        <w:t xml:space="preserve">comprender de manera </w:t>
      </w:r>
      <w:r w:rsidR="00693C7E" w:rsidRPr="00E003B9">
        <w:rPr>
          <w:rFonts w:ascii="Arial" w:hAnsi="Arial" w:cs="Arial"/>
        </w:rPr>
        <w:t>íntegra</w:t>
      </w:r>
      <w:r w:rsidR="001B57B8" w:rsidRPr="00E003B9">
        <w:rPr>
          <w:rFonts w:ascii="Arial" w:hAnsi="Arial" w:cs="Arial"/>
        </w:rPr>
        <w:t xml:space="preserve"> la modificación que se solicita.</w:t>
      </w:r>
    </w:p>
    <w:p w14:paraId="088A74C5" w14:textId="289AB97C" w:rsidR="00B33254" w:rsidRPr="00E003B9" w:rsidRDefault="004D63C8" w:rsidP="00B33254">
      <w:p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</w:rPr>
        <w:t>5</w:t>
      </w:r>
      <w:r w:rsidR="00B33254" w:rsidRPr="00E003B9">
        <w:rPr>
          <w:rFonts w:ascii="Arial" w:hAnsi="Arial" w:cs="Arial"/>
        </w:rPr>
        <w:t>.1.2. Las sociedades adjudicatarias o renovantes de un permiso de</w:t>
      </w:r>
      <w:r w:rsidR="00B631C1" w:rsidRPr="00E003B9">
        <w:rPr>
          <w:rFonts w:ascii="Arial" w:hAnsi="Arial" w:cs="Arial"/>
        </w:rPr>
        <w:t xml:space="preserve"> </w:t>
      </w:r>
      <w:r w:rsidR="00B33254" w:rsidRPr="00E003B9">
        <w:rPr>
          <w:rFonts w:ascii="Arial" w:hAnsi="Arial" w:cs="Arial"/>
        </w:rPr>
        <w:t>operación de un casino de juego</w:t>
      </w:r>
      <w:r w:rsidR="00B631C1" w:rsidRPr="00E003B9">
        <w:rPr>
          <w:rFonts w:ascii="Arial" w:hAnsi="Arial" w:cs="Arial"/>
        </w:rPr>
        <w:t xml:space="preserve"> </w:t>
      </w:r>
      <w:r w:rsidR="00B33254" w:rsidRPr="00E003B9">
        <w:rPr>
          <w:rFonts w:ascii="Arial" w:hAnsi="Arial" w:cs="Arial"/>
        </w:rPr>
        <w:t>deberán, en forma previa a la</w:t>
      </w:r>
      <w:r w:rsidR="00B631C1" w:rsidRPr="00E003B9">
        <w:rPr>
          <w:rFonts w:ascii="Arial" w:hAnsi="Arial" w:cs="Arial"/>
        </w:rPr>
        <w:t xml:space="preserve"> </w:t>
      </w:r>
      <w:r w:rsidR="00B33254" w:rsidRPr="00E003B9">
        <w:rPr>
          <w:rFonts w:ascii="Arial" w:hAnsi="Arial" w:cs="Arial"/>
        </w:rPr>
        <w:t>presentación de la respectiva solicitud de modificación ante esta</w:t>
      </w:r>
      <w:r w:rsidR="00B631C1" w:rsidRPr="00E003B9">
        <w:rPr>
          <w:rFonts w:ascii="Arial" w:hAnsi="Arial" w:cs="Arial"/>
        </w:rPr>
        <w:t xml:space="preserve"> </w:t>
      </w:r>
      <w:r w:rsidR="00B33254" w:rsidRPr="00E003B9">
        <w:rPr>
          <w:rFonts w:ascii="Arial" w:hAnsi="Arial" w:cs="Arial"/>
        </w:rPr>
        <w:t xml:space="preserve">Superintendencia, informar </w:t>
      </w:r>
      <w:r w:rsidR="00B16318">
        <w:rPr>
          <w:rFonts w:ascii="Arial" w:hAnsi="Arial" w:cs="Arial"/>
        </w:rPr>
        <w:t xml:space="preserve">por escrito </w:t>
      </w:r>
      <w:r w:rsidR="00B33254" w:rsidRPr="00E003B9">
        <w:rPr>
          <w:rFonts w:ascii="Arial" w:hAnsi="Arial" w:cs="Arial"/>
        </w:rPr>
        <w:t>de la propuesta de modificación tanto</w:t>
      </w:r>
      <w:r w:rsidR="00B631C1" w:rsidRPr="00E003B9">
        <w:rPr>
          <w:rFonts w:ascii="Arial" w:hAnsi="Arial" w:cs="Arial"/>
        </w:rPr>
        <w:t xml:space="preserve"> </w:t>
      </w:r>
      <w:r w:rsidR="00B33254" w:rsidRPr="00E003B9">
        <w:rPr>
          <w:rFonts w:ascii="Arial" w:hAnsi="Arial" w:cs="Arial"/>
        </w:rPr>
        <w:t>al Gobernador Regional como al</w:t>
      </w:r>
      <w:r w:rsidR="00B631C1" w:rsidRPr="00E003B9">
        <w:rPr>
          <w:rFonts w:ascii="Arial" w:hAnsi="Arial" w:cs="Arial"/>
        </w:rPr>
        <w:t xml:space="preserve"> </w:t>
      </w:r>
      <w:r w:rsidR="00B33254" w:rsidRPr="00E003B9">
        <w:rPr>
          <w:rFonts w:ascii="Arial" w:hAnsi="Arial" w:cs="Arial"/>
        </w:rPr>
        <w:t>alcalde de la comuna donde se</w:t>
      </w:r>
      <w:r w:rsidR="00B631C1" w:rsidRPr="00E003B9">
        <w:rPr>
          <w:rFonts w:ascii="Arial" w:hAnsi="Arial" w:cs="Arial"/>
        </w:rPr>
        <w:t xml:space="preserve"> </w:t>
      </w:r>
      <w:r w:rsidR="00EC7AAE" w:rsidRPr="00E003B9">
        <w:rPr>
          <w:rFonts w:ascii="Arial" w:hAnsi="Arial" w:cs="Arial"/>
        </w:rPr>
        <w:t>ubica</w:t>
      </w:r>
      <w:r w:rsidR="00B33254" w:rsidRPr="00E003B9">
        <w:rPr>
          <w:rFonts w:ascii="Arial" w:hAnsi="Arial" w:cs="Arial"/>
        </w:rPr>
        <w:t xml:space="preserve"> el proyecto autorizado, debiendo dejarse</w:t>
      </w:r>
      <w:r w:rsidR="00B631C1" w:rsidRPr="00E003B9">
        <w:rPr>
          <w:rFonts w:ascii="Arial" w:hAnsi="Arial" w:cs="Arial"/>
        </w:rPr>
        <w:t xml:space="preserve"> </w:t>
      </w:r>
      <w:r w:rsidR="00B33254" w:rsidRPr="00E003B9">
        <w:rPr>
          <w:rFonts w:ascii="Arial" w:hAnsi="Arial" w:cs="Arial"/>
        </w:rPr>
        <w:t>constancia de dicha comunicación en la solicitud que se ingrese en la</w:t>
      </w:r>
      <w:r w:rsidR="00B631C1" w:rsidRPr="00E003B9">
        <w:rPr>
          <w:rFonts w:ascii="Arial" w:hAnsi="Arial" w:cs="Arial"/>
        </w:rPr>
        <w:t xml:space="preserve"> </w:t>
      </w:r>
      <w:r w:rsidR="00B33254" w:rsidRPr="00E003B9">
        <w:rPr>
          <w:rFonts w:ascii="Arial" w:hAnsi="Arial" w:cs="Arial"/>
        </w:rPr>
        <w:t>plataforma informática de la SCJ.</w:t>
      </w:r>
    </w:p>
    <w:p w14:paraId="5672A829" w14:textId="77777777" w:rsidR="00646E5E" w:rsidRPr="00E003B9" w:rsidRDefault="00646E5E" w:rsidP="00B33254">
      <w:pPr>
        <w:spacing w:after="0"/>
        <w:jc w:val="both"/>
        <w:rPr>
          <w:rFonts w:ascii="Arial" w:hAnsi="Arial" w:cs="Arial"/>
        </w:rPr>
      </w:pPr>
    </w:p>
    <w:p w14:paraId="12EC26B5" w14:textId="415B283D" w:rsidR="00090A03" w:rsidRDefault="00090A03" w:rsidP="00090A03">
      <w:p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</w:rPr>
        <w:t>5.1.3. En caso de que las modificaciones impliquen un aumento en el monto de la inversión del proyecto integral autorizado, la Superintendencia de Casinos de Juego, en virtud de sus atribuciones legales</w:t>
      </w:r>
      <w:r w:rsidR="00AD0F29" w:rsidRPr="00E003B9">
        <w:rPr>
          <w:rFonts w:ascii="Arial" w:hAnsi="Arial" w:cs="Arial"/>
        </w:rPr>
        <w:t xml:space="preserve"> y reglamentarias</w:t>
      </w:r>
      <w:r w:rsidRPr="00E003B9">
        <w:rPr>
          <w:rFonts w:ascii="Arial" w:hAnsi="Arial" w:cs="Arial"/>
        </w:rPr>
        <w:t xml:space="preserve">, </w:t>
      </w:r>
      <w:r w:rsidR="003141BC" w:rsidRPr="00E003B9">
        <w:rPr>
          <w:rFonts w:ascii="Arial" w:hAnsi="Arial" w:cs="Arial"/>
        </w:rPr>
        <w:t>podrá</w:t>
      </w:r>
      <w:r w:rsidRPr="00E003B9">
        <w:rPr>
          <w:rFonts w:ascii="Arial" w:hAnsi="Arial" w:cs="Arial"/>
        </w:rPr>
        <w:t xml:space="preserve"> solicitar a la sociedad</w:t>
      </w:r>
      <w:r w:rsidR="00AD0F29" w:rsidRPr="00E003B9">
        <w:rPr>
          <w:rFonts w:ascii="Arial" w:hAnsi="Arial" w:cs="Arial"/>
        </w:rPr>
        <w:t xml:space="preserve"> operadora</w:t>
      </w:r>
      <w:r w:rsidRPr="00E003B9">
        <w:rPr>
          <w:rFonts w:ascii="Arial" w:hAnsi="Arial" w:cs="Arial"/>
        </w:rPr>
        <w:t>, considerando la naturaleza y magnitud de la modificación, los siguientes antecedentes:</w:t>
      </w:r>
    </w:p>
    <w:p w14:paraId="1A235DF2" w14:textId="77777777" w:rsidR="00E003B9" w:rsidRPr="00E003B9" w:rsidRDefault="00E003B9" w:rsidP="00090A03">
      <w:pPr>
        <w:spacing w:after="0"/>
        <w:jc w:val="both"/>
        <w:rPr>
          <w:rFonts w:ascii="Arial" w:hAnsi="Arial" w:cs="Arial"/>
        </w:rPr>
      </w:pPr>
    </w:p>
    <w:p w14:paraId="0895B637" w14:textId="66064CA2" w:rsidR="00090A03" w:rsidRPr="00E003B9" w:rsidRDefault="00090A03" w:rsidP="007C489D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</w:rPr>
        <w:t>Comprobantes de financiamiento donde declara</w:t>
      </w:r>
      <w:r w:rsidR="007E37A3">
        <w:rPr>
          <w:rFonts w:ascii="Arial" w:hAnsi="Arial" w:cs="Arial"/>
        </w:rPr>
        <w:t xml:space="preserve"> y justifica</w:t>
      </w:r>
      <w:r w:rsidRPr="00E003B9">
        <w:rPr>
          <w:rFonts w:ascii="Arial" w:hAnsi="Arial" w:cs="Arial"/>
        </w:rPr>
        <w:t xml:space="preserve"> el origen, ruta y suficiencia de fondos destinados a financiar el aumento de la inversión derivado de la modificación.</w:t>
      </w:r>
    </w:p>
    <w:p w14:paraId="703AC69B" w14:textId="77777777" w:rsidR="007C489D" w:rsidRPr="00E003B9" w:rsidRDefault="007C489D" w:rsidP="00EA34DD">
      <w:pPr>
        <w:pStyle w:val="Prrafodelista"/>
        <w:spacing w:after="0"/>
        <w:jc w:val="both"/>
        <w:rPr>
          <w:rFonts w:ascii="Arial" w:hAnsi="Arial" w:cs="Arial"/>
        </w:rPr>
      </w:pPr>
    </w:p>
    <w:p w14:paraId="727C01E4" w14:textId="02D83FC3" w:rsidR="00090A03" w:rsidRPr="00E003B9" w:rsidRDefault="00090A03" w:rsidP="007C489D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</w:rPr>
        <w:t>Sustentos documentales que respaldan la operación correspondiente y que permitan verificar la validez, tanto económica como legal, del mecanismo de financiamiento declarado en el literal precedente.</w:t>
      </w:r>
    </w:p>
    <w:p w14:paraId="184C1C40" w14:textId="77777777" w:rsidR="007C489D" w:rsidRPr="00E003B9" w:rsidRDefault="007C489D" w:rsidP="007C489D">
      <w:pPr>
        <w:spacing w:after="0"/>
        <w:jc w:val="both"/>
        <w:rPr>
          <w:rFonts w:ascii="Arial" w:hAnsi="Arial" w:cs="Arial"/>
        </w:rPr>
      </w:pPr>
    </w:p>
    <w:p w14:paraId="1A618496" w14:textId="4606F5F4" w:rsidR="00090A03" w:rsidRPr="00E003B9" w:rsidRDefault="00090A03" w:rsidP="00EA34DD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</w:rPr>
        <w:t>Nuevo programa de inversión donde consigna el aumento de los ítems respectivos, y que servirá de base para el cálculo de la nueva caución.</w:t>
      </w:r>
    </w:p>
    <w:p w14:paraId="4271542E" w14:textId="77777777" w:rsidR="007C489D" w:rsidRPr="00E003B9" w:rsidRDefault="007C489D" w:rsidP="007C489D">
      <w:pPr>
        <w:spacing w:after="0"/>
        <w:jc w:val="both"/>
        <w:rPr>
          <w:rFonts w:ascii="Arial" w:hAnsi="Arial" w:cs="Arial"/>
        </w:rPr>
      </w:pPr>
    </w:p>
    <w:p w14:paraId="5F261F1C" w14:textId="3E60A24A" w:rsidR="00090A03" w:rsidRPr="00E003B9" w:rsidRDefault="75EE943D" w:rsidP="007C489D">
      <w:pPr>
        <w:spacing w:after="0"/>
        <w:jc w:val="both"/>
        <w:rPr>
          <w:rFonts w:ascii="Arial" w:hAnsi="Arial" w:cs="Arial"/>
        </w:rPr>
      </w:pPr>
      <w:r w:rsidRPr="75EE943D">
        <w:rPr>
          <w:rFonts w:ascii="Arial" w:hAnsi="Arial" w:cs="Arial"/>
        </w:rPr>
        <w:t>De igual forma, la SCJ podrá requerir todas las aclaraciones, precisiones y antecedentes que sean necesarios para la revisión del aumento en la inversión.</w:t>
      </w:r>
    </w:p>
    <w:p w14:paraId="010B12DD" w14:textId="77777777" w:rsidR="00E328FE" w:rsidRPr="00E003B9" w:rsidRDefault="00E328FE" w:rsidP="00B33254">
      <w:pPr>
        <w:spacing w:after="0"/>
        <w:jc w:val="both"/>
        <w:rPr>
          <w:rFonts w:ascii="Arial" w:hAnsi="Arial" w:cs="Arial"/>
        </w:rPr>
      </w:pPr>
    </w:p>
    <w:p w14:paraId="71B2A8D2" w14:textId="48DBB2E0" w:rsidR="00E328FE" w:rsidRPr="00E003B9" w:rsidRDefault="00E328FE" w:rsidP="00B33254">
      <w:p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</w:rPr>
        <w:t>5.1.</w:t>
      </w:r>
      <w:r w:rsidR="00BE2B6D" w:rsidRPr="00E003B9">
        <w:rPr>
          <w:rFonts w:ascii="Arial" w:hAnsi="Arial" w:cs="Arial"/>
        </w:rPr>
        <w:t xml:space="preserve">4 </w:t>
      </w:r>
      <w:r w:rsidR="00D72E44" w:rsidRPr="00E003B9">
        <w:rPr>
          <w:rFonts w:ascii="Arial" w:hAnsi="Arial" w:cs="Arial"/>
        </w:rPr>
        <w:t xml:space="preserve">Las modificaciones que por sus características </w:t>
      </w:r>
      <w:r w:rsidR="000968E1" w:rsidRPr="00E003B9">
        <w:rPr>
          <w:rFonts w:ascii="Arial" w:hAnsi="Arial" w:cs="Arial"/>
        </w:rPr>
        <w:t>deban ser notificadas a este servicio</w:t>
      </w:r>
      <w:r w:rsidR="00D711F9" w:rsidRPr="00E003B9">
        <w:rPr>
          <w:rFonts w:ascii="Arial" w:hAnsi="Arial" w:cs="Arial"/>
        </w:rPr>
        <w:t>, según se describe</w:t>
      </w:r>
      <w:r w:rsidR="004A081E" w:rsidRPr="00E003B9">
        <w:rPr>
          <w:rFonts w:ascii="Arial" w:hAnsi="Arial" w:cs="Arial"/>
        </w:rPr>
        <w:t xml:space="preserve"> en el numeral 3.2 de las presentes instrucciones</w:t>
      </w:r>
      <w:r w:rsidR="000968E1" w:rsidRPr="00E003B9">
        <w:rPr>
          <w:rFonts w:ascii="Arial" w:hAnsi="Arial" w:cs="Arial"/>
        </w:rPr>
        <w:t>, deberán acompañar l</w:t>
      </w:r>
      <w:r w:rsidR="00222621" w:rsidRPr="00E003B9">
        <w:rPr>
          <w:rFonts w:ascii="Arial" w:hAnsi="Arial" w:cs="Arial"/>
        </w:rPr>
        <w:t>a documentación descrita en el numeral 5.1.1</w:t>
      </w:r>
      <w:r w:rsidR="00E003B9">
        <w:rPr>
          <w:rFonts w:ascii="Arial" w:hAnsi="Arial" w:cs="Arial"/>
        </w:rPr>
        <w:t>.</w:t>
      </w:r>
      <w:r w:rsidR="00222621" w:rsidRPr="00E003B9">
        <w:rPr>
          <w:rFonts w:ascii="Arial" w:hAnsi="Arial" w:cs="Arial"/>
        </w:rPr>
        <w:t xml:space="preserve"> </w:t>
      </w:r>
      <w:r w:rsidR="009844B8" w:rsidRPr="00E003B9">
        <w:rPr>
          <w:rFonts w:ascii="Arial" w:hAnsi="Arial" w:cs="Arial"/>
        </w:rPr>
        <w:t xml:space="preserve">con la finalidad de acreditar </w:t>
      </w:r>
      <w:r w:rsidR="00D424BA" w:rsidRPr="00E003B9">
        <w:rPr>
          <w:rFonts w:ascii="Arial" w:hAnsi="Arial" w:cs="Arial"/>
        </w:rPr>
        <w:t>el cumplimiento</w:t>
      </w:r>
      <w:r w:rsidR="00F100FD" w:rsidRPr="00E003B9">
        <w:rPr>
          <w:rFonts w:ascii="Arial" w:hAnsi="Arial" w:cs="Arial"/>
        </w:rPr>
        <w:t xml:space="preserve"> dichas características.</w:t>
      </w:r>
    </w:p>
    <w:p w14:paraId="25582F38" w14:textId="77777777" w:rsidR="00B631C1" w:rsidRPr="00E003B9" w:rsidRDefault="00B631C1" w:rsidP="00B33254">
      <w:pPr>
        <w:spacing w:after="0"/>
        <w:jc w:val="both"/>
        <w:rPr>
          <w:rFonts w:ascii="Arial" w:hAnsi="Arial" w:cs="Arial"/>
        </w:rPr>
      </w:pPr>
    </w:p>
    <w:p w14:paraId="1C1C3D26" w14:textId="6F63F7DD" w:rsidR="00B33254" w:rsidRPr="00E003B9" w:rsidRDefault="004D63C8" w:rsidP="00B33254">
      <w:pPr>
        <w:spacing w:after="0"/>
        <w:jc w:val="both"/>
        <w:rPr>
          <w:rFonts w:ascii="Arial" w:hAnsi="Arial" w:cs="Arial"/>
          <w:b/>
          <w:bCs/>
        </w:rPr>
      </w:pPr>
      <w:r w:rsidRPr="00E003B9">
        <w:rPr>
          <w:rFonts w:ascii="Arial" w:hAnsi="Arial" w:cs="Arial"/>
          <w:b/>
          <w:bCs/>
        </w:rPr>
        <w:t>6</w:t>
      </w:r>
      <w:r w:rsidR="00F02BF4" w:rsidRPr="00E003B9">
        <w:rPr>
          <w:rFonts w:ascii="Arial" w:hAnsi="Arial" w:cs="Arial"/>
          <w:b/>
          <w:bCs/>
        </w:rPr>
        <w:t>.</w:t>
      </w:r>
      <w:r w:rsidR="00B33254" w:rsidRPr="00E003B9">
        <w:rPr>
          <w:rFonts w:ascii="Arial" w:hAnsi="Arial" w:cs="Arial"/>
          <w:b/>
          <w:bCs/>
        </w:rPr>
        <w:t xml:space="preserve"> Análisis preliminar de la solicitud de modificaciones sustanciales</w:t>
      </w:r>
    </w:p>
    <w:p w14:paraId="16654FF5" w14:textId="77777777" w:rsidR="00B631C1" w:rsidRPr="00E003B9" w:rsidRDefault="00B631C1" w:rsidP="00B33254">
      <w:pPr>
        <w:spacing w:after="0"/>
        <w:jc w:val="both"/>
        <w:rPr>
          <w:rFonts w:ascii="Arial" w:hAnsi="Arial" w:cs="Arial"/>
        </w:rPr>
      </w:pPr>
    </w:p>
    <w:p w14:paraId="30CEE31A" w14:textId="2EE432B3" w:rsidR="00B631C1" w:rsidRPr="00E003B9" w:rsidRDefault="00112FBF" w:rsidP="00112FBF">
      <w:p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</w:rPr>
        <w:t xml:space="preserve">Las solicitudes de modificación serán </w:t>
      </w:r>
      <w:r w:rsidR="000A160C">
        <w:rPr>
          <w:rFonts w:ascii="Arial" w:hAnsi="Arial" w:cs="Arial"/>
        </w:rPr>
        <w:t xml:space="preserve">en primer lugar </w:t>
      </w:r>
      <w:r w:rsidRPr="00E003B9">
        <w:rPr>
          <w:rFonts w:ascii="Arial" w:hAnsi="Arial" w:cs="Arial"/>
        </w:rPr>
        <w:t>analizadas con el objeto de verificar que cuenten con toda la información requerida. En este proceso, la SCJ revisará la documentación presentada y, de estimarlo necesario, podrá solicitar a la sociedad operadora la precisión, aclaración, complementación y/o corrección de los antecedentes, a fin de contar con la información suficiente para su análisis y resolución.</w:t>
      </w:r>
    </w:p>
    <w:p w14:paraId="2E45F39D" w14:textId="77777777" w:rsidR="0097153A" w:rsidRPr="00E003B9" w:rsidRDefault="0097153A" w:rsidP="00112FBF">
      <w:pPr>
        <w:spacing w:after="0"/>
        <w:jc w:val="both"/>
        <w:rPr>
          <w:rFonts w:ascii="Arial" w:hAnsi="Arial" w:cs="Arial"/>
        </w:rPr>
      </w:pPr>
    </w:p>
    <w:p w14:paraId="23C61DA4" w14:textId="2AC90710" w:rsidR="00B33254" w:rsidRPr="00E003B9" w:rsidRDefault="0097153A" w:rsidP="00B33254">
      <w:pPr>
        <w:spacing w:after="0"/>
        <w:jc w:val="both"/>
        <w:rPr>
          <w:rFonts w:ascii="Arial" w:hAnsi="Arial" w:cs="Arial"/>
          <w:b/>
          <w:bCs/>
        </w:rPr>
      </w:pPr>
      <w:r w:rsidRPr="00E003B9">
        <w:rPr>
          <w:rFonts w:ascii="Arial" w:hAnsi="Arial" w:cs="Arial"/>
          <w:b/>
          <w:bCs/>
        </w:rPr>
        <w:t>7</w:t>
      </w:r>
      <w:r w:rsidR="00F02BF4" w:rsidRPr="00E003B9">
        <w:rPr>
          <w:rFonts w:ascii="Arial" w:hAnsi="Arial" w:cs="Arial"/>
          <w:b/>
          <w:bCs/>
        </w:rPr>
        <w:t>.</w:t>
      </w:r>
      <w:r w:rsidR="00B33254" w:rsidRPr="00E003B9">
        <w:rPr>
          <w:rFonts w:ascii="Arial" w:hAnsi="Arial" w:cs="Arial"/>
          <w:b/>
          <w:bCs/>
        </w:rPr>
        <w:t xml:space="preserve"> </w:t>
      </w:r>
      <w:r w:rsidR="00494628" w:rsidRPr="00E003B9">
        <w:rPr>
          <w:rFonts w:ascii="Arial" w:hAnsi="Arial" w:cs="Arial"/>
          <w:b/>
          <w:bCs/>
        </w:rPr>
        <w:t>Propuesta al Consejo Resolutivo y r</w:t>
      </w:r>
      <w:r w:rsidR="00B33254" w:rsidRPr="00E003B9">
        <w:rPr>
          <w:rFonts w:ascii="Arial" w:hAnsi="Arial" w:cs="Arial"/>
          <w:b/>
          <w:bCs/>
        </w:rPr>
        <w:t>esoluci</w:t>
      </w:r>
      <w:r w:rsidR="00494628" w:rsidRPr="00E003B9">
        <w:rPr>
          <w:rFonts w:ascii="Arial" w:hAnsi="Arial" w:cs="Arial"/>
          <w:b/>
          <w:bCs/>
        </w:rPr>
        <w:t>ó</w:t>
      </w:r>
      <w:r w:rsidR="00B33254" w:rsidRPr="00E003B9">
        <w:rPr>
          <w:rFonts w:ascii="Arial" w:hAnsi="Arial" w:cs="Arial"/>
          <w:b/>
          <w:bCs/>
        </w:rPr>
        <w:t>n final respecto de solicitud de modificaciones</w:t>
      </w:r>
    </w:p>
    <w:p w14:paraId="58778CBC" w14:textId="77777777" w:rsidR="00B631C1" w:rsidRPr="00E003B9" w:rsidRDefault="00B631C1" w:rsidP="00B33254">
      <w:pPr>
        <w:spacing w:after="0"/>
        <w:jc w:val="both"/>
        <w:rPr>
          <w:rFonts w:ascii="Arial" w:hAnsi="Arial" w:cs="Arial"/>
        </w:rPr>
      </w:pPr>
    </w:p>
    <w:p w14:paraId="310F2A4C" w14:textId="18357A70" w:rsidR="00B33254" w:rsidRPr="00E003B9" w:rsidRDefault="0097153A" w:rsidP="00B33254">
      <w:p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</w:rPr>
        <w:t>7.1</w:t>
      </w:r>
      <w:r w:rsidR="00B33254" w:rsidRPr="00E003B9">
        <w:rPr>
          <w:rFonts w:ascii="Arial" w:hAnsi="Arial" w:cs="Arial"/>
        </w:rPr>
        <w:t xml:space="preserve"> Las solicitudes de modificaciones al proyecto autorizado en</w:t>
      </w:r>
      <w:r w:rsidR="00B631C1" w:rsidRPr="00E003B9">
        <w:rPr>
          <w:rFonts w:ascii="Arial" w:hAnsi="Arial" w:cs="Arial"/>
        </w:rPr>
        <w:t xml:space="preserve"> </w:t>
      </w:r>
      <w:r w:rsidR="00B33254" w:rsidRPr="00E003B9">
        <w:rPr>
          <w:rFonts w:ascii="Arial" w:hAnsi="Arial" w:cs="Arial"/>
        </w:rPr>
        <w:t>el período que media entre el</w:t>
      </w:r>
      <w:r w:rsidR="00B631C1" w:rsidRPr="00E003B9">
        <w:rPr>
          <w:rFonts w:ascii="Arial" w:hAnsi="Arial" w:cs="Arial"/>
        </w:rPr>
        <w:t xml:space="preserve"> </w:t>
      </w:r>
      <w:r w:rsidR="00B33254" w:rsidRPr="00E003B9">
        <w:rPr>
          <w:rFonts w:ascii="Arial" w:hAnsi="Arial" w:cs="Arial"/>
        </w:rPr>
        <w:t>otorgamiento del permiso de</w:t>
      </w:r>
      <w:r w:rsidR="00B631C1" w:rsidRPr="00E003B9">
        <w:rPr>
          <w:rFonts w:ascii="Arial" w:hAnsi="Arial" w:cs="Arial"/>
        </w:rPr>
        <w:t xml:space="preserve"> </w:t>
      </w:r>
      <w:r w:rsidR="00B33254" w:rsidRPr="00E003B9">
        <w:rPr>
          <w:rFonts w:ascii="Arial" w:hAnsi="Arial" w:cs="Arial"/>
        </w:rPr>
        <w:t>operación y el inicio de operaciones propiamente tal, que cumplan</w:t>
      </w:r>
      <w:r w:rsidR="00B631C1" w:rsidRPr="00E003B9">
        <w:rPr>
          <w:rFonts w:ascii="Arial" w:hAnsi="Arial" w:cs="Arial"/>
        </w:rPr>
        <w:t xml:space="preserve"> </w:t>
      </w:r>
      <w:r w:rsidR="00B33254" w:rsidRPr="00E003B9">
        <w:rPr>
          <w:rFonts w:ascii="Arial" w:hAnsi="Arial" w:cs="Arial"/>
        </w:rPr>
        <w:t xml:space="preserve">satisfactoriamente con los requisitos definidos por la SCJ en </w:t>
      </w:r>
      <w:r w:rsidR="00E35787" w:rsidRPr="00E003B9">
        <w:rPr>
          <w:rFonts w:ascii="Arial" w:hAnsi="Arial" w:cs="Arial"/>
        </w:rPr>
        <w:t>el artículo 47 del D.S. N</w:t>
      </w:r>
      <w:r w:rsidR="00404594" w:rsidRPr="00E003B9">
        <w:rPr>
          <w:rFonts w:ascii="Arial" w:hAnsi="Arial" w:cs="Arial"/>
        </w:rPr>
        <w:t>º</w:t>
      </w:r>
      <w:r w:rsidR="00E35787" w:rsidRPr="00E003B9">
        <w:rPr>
          <w:rFonts w:ascii="Arial" w:hAnsi="Arial" w:cs="Arial"/>
        </w:rPr>
        <w:t xml:space="preserve">1722, de 2015, en conformidad a </w:t>
      </w:r>
      <w:r w:rsidR="00B33254" w:rsidRPr="00E003B9">
        <w:rPr>
          <w:rFonts w:ascii="Arial" w:hAnsi="Arial" w:cs="Arial"/>
        </w:rPr>
        <w:t>estas</w:t>
      </w:r>
      <w:r w:rsidR="00B631C1" w:rsidRPr="00E003B9">
        <w:rPr>
          <w:rFonts w:ascii="Arial" w:hAnsi="Arial" w:cs="Arial"/>
        </w:rPr>
        <w:t xml:space="preserve"> </w:t>
      </w:r>
      <w:r w:rsidR="00B33254" w:rsidRPr="00E003B9">
        <w:rPr>
          <w:rFonts w:ascii="Arial" w:hAnsi="Arial" w:cs="Arial"/>
        </w:rPr>
        <w:t>instrucciones, serán propuestas al</w:t>
      </w:r>
      <w:r w:rsidR="00B631C1" w:rsidRPr="00E003B9">
        <w:rPr>
          <w:rFonts w:ascii="Arial" w:hAnsi="Arial" w:cs="Arial"/>
        </w:rPr>
        <w:t xml:space="preserve"> </w:t>
      </w:r>
      <w:r w:rsidR="00B33254" w:rsidRPr="00E003B9">
        <w:rPr>
          <w:rFonts w:ascii="Arial" w:hAnsi="Arial" w:cs="Arial"/>
        </w:rPr>
        <w:t>Consejo Resolutivo para su revisión</w:t>
      </w:r>
      <w:r w:rsidR="00B631C1" w:rsidRPr="00E003B9">
        <w:rPr>
          <w:rFonts w:ascii="Arial" w:hAnsi="Arial" w:cs="Arial"/>
        </w:rPr>
        <w:t xml:space="preserve"> </w:t>
      </w:r>
      <w:r w:rsidR="00B33254" w:rsidRPr="00E003B9">
        <w:rPr>
          <w:rFonts w:ascii="Arial" w:hAnsi="Arial" w:cs="Arial"/>
        </w:rPr>
        <w:t>y decisión.</w:t>
      </w:r>
    </w:p>
    <w:p w14:paraId="0A3D3281" w14:textId="77777777" w:rsidR="00B631C1" w:rsidRPr="00E003B9" w:rsidRDefault="00B631C1" w:rsidP="00B33254">
      <w:pPr>
        <w:spacing w:after="0"/>
        <w:jc w:val="both"/>
        <w:rPr>
          <w:rFonts w:ascii="Arial" w:hAnsi="Arial" w:cs="Arial"/>
        </w:rPr>
      </w:pPr>
    </w:p>
    <w:p w14:paraId="12F479BA" w14:textId="52F11B26" w:rsidR="00B33254" w:rsidRPr="00E003B9" w:rsidRDefault="0097153A" w:rsidP="00B33254">
      <w:pPr>
        <w:spacing w:after="0"/>
        <w:jc w:val="both"/>
        <w:rPr>
          <w:rFonts w:ascii="Arial" w:hAnsi="Arial" w:cs="Arial"/>
        </w:rPr>
      </w:pPr>
      <w:r w:rsidRPr="00E003B9">
        <w:rPr>
          <w:rFonts w:ascii="Arial" w:hAnsi="Arial" w:cs="Arial"/>
        </w:rPr>
        <w:t>7.2</w:t>
      </w:r>
      <w:r w:rsidR="00B33254" w:rsidRPr="00E003B9">
        <w:rPr>
          <w:rFonts w:ascii="Arial" w:hAnsi="Arial" w:cs="Arial"/>
        </w:rPr>
        <w:t xml:space="preserve"> Posteriormente, adoptada una decisión por parte del Consejo</w:t>
      </w:r>
      <w:r w:rsidR="00B631C1" w:rsidRPr="00E003B9">
        <w:rPr>
          <w:rFonts w:ascii="Arial" w:hAnsi="Arial" w:cs="Arial"/>
        </w:rPr>
        <w:t xml:space="preserve"> </w:t>
      </w:r>
      <w:r w:rsidR="00B33254" w:rsidRPr="00E003B9">
        <w:rPr>
          <w:rFonts w:ascii="Arial" w:hAnsi="Arial" w:cs="Arial"/>
        </w:rPr>
        <w:t>Resolutivo, la SCJ dictará la resolución respectiva.</w:t>
      </w:r>
    </w:p>
    <w:sectPr w:rsidR="00B33254" w:rsidRPr="00E003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4586D" w14:textId="77777777" w:rsidR="00A53954" w:rsidRDefault="00A53954" w:rsidP="00997264">
      <w:pPr>
        <w:spacing w:after="0" w:line="240" w:lineRule="auto"/>
      </w:pPr>
      <w:r>
        <w:separator/>
      </w:r>
    </w:p>
  </w:endnote>
  <w:endnote w:type="continuationSeparator" w:id="0">
    <w:p w14:paraId="1482D404" w14:textId="77777777" w:rsidR="00A53954" w:rsidRDefault="00A53954" w:rsidP="00997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C1AD0" w14:textId="77777777" w:rsidR="00A53954" w:rsidRDefault="00A53954" w:rsidP="00997264">
      <w:pPr>
        <w:spacing w:after="0" w:line="240" w:lineRule="auto"/>
      </w:pPr>
      <w:r>
        <w:separator/>
      </w:r>
    </w:p>
  </w:footnote>
  <w:footnote w:type="continuationSeparator" w:id="0">
    <w:p w14:paraId="5DD06BBE" w14:textId="77777777" w:rsidR="00A53954" w:rsidRDefault="00A53954" w:rsidP="00997264">
      <w:pPr>
        <w:spacing w:after="0" w:line="240" w:lineRule="auto"/>
      </w:pPr>
      <w:r>
        <w:continuationSeparator/>
      </w:r>
    </w:p>
  </w:footnote>
  <w:footnote w:id="1">
    <w:p w14:paraId="2BB90355" w14:textId="08A071DF" w:rsidR="00D424BA" w:rsidRPr="00E003B9" w:rsidRDefault="00D424BA" w:rsidP="00D424BA">
      <w:pPr>
        <w:pStyle w:val="Textonotapie"/>
        <w:rPr>
          <w:rFonts w:ascii="Arial" w:hAnsi="Arial" w:cs="Arial"/>
          <w:sz w:val="18"/>
          <w:szCs w:val="18"/>
        </w:rPr>
      </w:pPr>
      <w:r w:rsidRPr="00E003B9">
        <w:rPr>
          <w:rStyle w:val="Refdenotaalpie"/>
          <w:rFonts w:ascii="Arial" w:hAnsi="Arial" w:cs="Arial"/>
          <w:sz w:val="18"/>
          <w:szCs w:val="18"/>
        </w:rPr>
        <w:footnoteRef/>
      </w:r>
      <w:r w:rsidRPr="00E003B9">
        <w:rPr>
          <w:rFonts w:ascii="Arial" w:hAnsi="Arial" w:cs="Arial"/>
          <w:sz w:val="18"/>
          <w:szCs w:val="18"/>
        </w:rPr>
        <w:t xml:space="preserve"> Por lo que, las circunstancias que justifiquen el cambio de ubicación del proyecto integral deben ser ajenas a la voluntad de la sociedad operadora, imprevistas e irresistibles.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00926"/>
    <w:multiLevelType w:val="hybridMultilevel"/>
    <w:tmpl w:val="4EA6AD0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935AB"/>
    <w:multiLevelType w:val="hybridMultilevel"/>
    <w:tmpl w:val="8E7EEF7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C60A1"/>
    <w:multiLevelType w:val="hybridMultilevel"/>
    <w:tmpl w:val="EE946014"/>
    <w:lvl w:ilvl="0" w:tplc="E16C7FA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46A13"/>
    <w:multiLevelType w:val="hybridMultilevel"/>
    <w:tmpl w:val="352C5D9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B374A"/>
    <w:multiLevelType w:val="hybridMultilevel"/>
    <w:tmpl w:val="7E088738"/>
    <w:lvl w:ilvl="0" w:tplc="BBB003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E658E3"/>
    <w:multiLevelType w:val="hybridMultilevel"/>
    <w:tmpl w:val="68A89208"/>
    <w:lvl w:ilvl="0" w:tplc="DB1202B0">
      <w:start w:val="1"/>
      <w:numFmt w:val="lowerLetter"/>
      <w:lvlText w:val="%1)"/>
      <w:lvlJc w:val="left"/>
      <w:pPr>
        <w:ind w:left="720" w:hanging="360"/>
      </w:pPr>
    </w:lvl>
    <w:lvl w:ilvl="1" w:tplc="9B02215C">
      <w:start w:val="1"/>
      <w:numFmt w:val="lowerLetter"/>
      <w:lvlText w:val="%2)"/>
      <w:lvlJc w:val="left"/>
      <w:pPr>
        <w:ind w:left="720" w:hanging="360"/>
      </w:pPr>
    </w:lvl>
    <w:lvl w:ilvl="2" w:tplc="3020BDA2">
      <w:start w:val="1"/>
      <w:numFmt w:val="lowerLetter"/>
      <w:lvlText w:val="%3)"/>
      <w:lvlJc w:val="left"/>
      <w:pPr>
        <w:ind w:left="720" w:hanging="360"/>
      </w:pPr>
    </w:lvl>
    <w:lvl w:ilvl="3" w:tplc="65B8AC6A">
      <w:start w:val="1"/>
      <w:numFmt w:val="lowerLetter"/>
      <w:lvlText w:val="%4)"/>
      <w:lvlJc w:val="left"/>
      <w:pPr>
        <w:ind w:left="720" w:hanging="360"/>
      </w:pPr>
    </w:lvl>
    <w:lvl w:ilvl="4" w:tplc="D0585CD0">
      <w:start w:val="1"/>
      <w:numFmt w:val="lowerLetter"/>
      <w:lvlText w:val="%5)"/>
      <w:lvlJc w:val="left"/>
      <w:pPr>
        <w:ind w:left="720" w:hanging="360"/>
      </w:pPr>
    </w:lvl>
    <w:lvl w:ilvl="5" w:tplc="17CE79F4">
      <w:start w:val="1"/>
      <w:numFmt w:val="lowerLetter"/>
      <w:lvlText w:val="%6)"/>
      <w:lvlJc w:val="left"/>
      <w:pPr>
        <w:ind w:left="720" w:hanging="360"/>
      </w:pPr>
    </w:lvl>
    <w:lvl w:ilvl="6" w:tplc="0D98E02A">
      <w:start w:val="1"/>
      <w:numFmt w:val="lowerLetter"/>
      <w:lvlText w:val="%7)"/>
      <w:lvlJc w:val="left"/>
      <w:pPr>
        <w:ind w:left="720" w:hanging="360"/>
      </w:pPr>
    </w:lvl>
    <w:lvl w:ilvl="7" w:tplc="57C6B7F4">
      <w:start w:val="1"/>
      <w:numFmt w:val="lowerLetter"/>
      <w:lvlText w:val="%8)"/>
      <w:lvlJc w:val="left"/>
      <w:pPr>
        <w:ind w:left="720" w:hanging="360"/>
      </w:pPr>
    </w:lvl>
    <w:lvl w:ilvl="8" w:tplc="A1BC2BDE">
      <w:start w:val="1"/>
      <w:numFmt w:val="lowerLetter"/>
      <w:lvlText w:val="%9)"/>
      <w:lvlJc w:val="left"/>
      <w:pPr>
        <w:ind w:left="720" w:hanging="360"/>
      </w:pPr>
    </w:lvl>
  </w:abstractNum>
  <w:num w:numId="1" w16cid:durableId="749427239">
    <w:abstractNumId w:val="4"/>
  </w:num>
  <w:num w:numId="2" w16cid:durableId="257061968">
    <w:abstractNumId w:val="2"/>
  </w:num>
  <w:num w:numId="3" w16cid:durableId="530847827">
    <w:abstractNumId w:val="3"/>
  </w:num>
  <w:num w:numId="4" w16cid:durableId="2100060183">
    <w:abstractNumId w:val="0"/>
  </w:num>
  <w:num w:numId="5" w16cid:durableId="756709725">
    <w:abstractNumId w:val="1"/>
  </w:num>
  <w:num w:numId="6" w16cid:durableId="3531948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0F"/>
    <w:rsid w:val="00002C9D"/>
    <w:rsid w:val="00003A82"/>
    <w:rsid w:val="00006BD6"/>
    <w:rsid w:val="00016941"/>
    <w:rsid w:val="000212F1"/>
    <w:rsid w:val="000226F6"/>
    <w:rsid w:val="00026991"/>
    <w:rsid w:val="00030293"/>
    <w:rsid w:val="000304D9"/>
    <w:rsid w:val="000313DD"/>
    <w:rsid w:val="000351BB"/>
    <w:rsid w:val="00035C71"/>
    <w:rsid w:val="00036B40"/>
    <w:rsid w:val="000462BE"/>
    <w:rsid w:val="00066D9A"/>
    <w:rsid w:val="000777A8"/>
    <w:rsid w:val="00081C46"/>
    <w:rsid w:val="000861A2"/>
    <w:rsid w:val="00086B50"/>
    <w:rsid w:val="000902B7"/>
    <w:rsid w:val="00090806"/>
    <w:rsid w:val="00090A03"/>
    <w:rsid w:val="00090E7E"/>
    <w:rsid w:val="0009222A"/>
    <w:rsid w:val="000968E1"/>
    <w:rsid w:val="00096CC9"/>
    <w:rsid w:val="000A02C0"/>
    <w:rsid w:val="000A160C"/>
    <w:rsid w:val="000B455A"/>
    <w:rsid w:val="000C299B"/>
    <w:rsid w:val="000C5D2B"/>
    <w:rsid w:val="000D2526"/>
    <w:rsid w:val="000D32E1"/>
    <w:rsid w:val="000D3300"/>
    <w:rsid w:val="000D77BB"/>
    <w:rsid w:val="000F0691"/>
    <w:rsid w:val="000F3CC8"/>
    <w:rsid w:val="000F790E"/>
    <w:rsid w:val="00101B18"/>
    <w:rsid w:val="001045AA"/>
    <w:rsid w:val="0011133D"/>
    <w:rsid w:val="00112FBF"/>
    <w:rsid w:val="0011716B"/>
    <w:rsid w:val="00123F33"/>
    <w:rsid w:val="0012423C"/>
    <w:rsid w:val="00125C71"/>
    <w:rsid w:val="001269F0"/>
    <w:rsid w:val="00127DCF"/>
    <w:rsid w:val="00140234"/>
    <w:rsid w:val="00141B88"/>
    <w:rsid w:val="00144645"/>
    <w:rsid w:val="00151F84"/>
    <w:rsid w:val="001520FF"/>
    <w:rsid w:val="0015611E"/>
    <w:rsid w:val="00156B56"/>
    <w:rsid w:val="0016321F"/>
    <w:rsid w:val="001706EB"/>
    <w:rsid w:val="00174993"/>
    <w:rsid w:val="00180252"/>
    <w:rsid w:val="001916E1"/>
    <w:rsid w:val="001A49DD"/>
    <w:rsid w:val="001B57B8"/>
    <w:rsid w:val="001C2E5C"/>
    <w:rsid w:val="001C6B09"/>
    <w:rsid w:val="001E21AB"/>
    <w:rsid w:val="001E460B"/>
    <w:rsid w:val="001E77E0"/>
    <w:rsid w:val="00205FF8"/>
    <w:rsid w:val="002147AC"/>
    <w:rsid w:val="00222621"/>
    <w:rsid w:val="002264DF"/>
    <w:rsid w:val="00242800"/>
    <w:rsid w:val="00242B35"/>
    <w:rsid w:val="00245FBB"/>
    <w:rsid w:val="002460EC"/>
    <w:rsid w:val="00260962"/>
    <w:rsid w:val="002609E9"/>
    <w:rsid w:val="00260E05"/>
    <w:rsid w:val="00266968"/>
    <w:rsid w:val="0027203E"/>
    <w:rsid w:val="002820C8"/>
    <w:rsid w:val="002926D0"/>
    <w:rsid w:val="00296095"/>
    <w:rsid w:val="0029776C"/>
    <w:rsid w:val="002B726E"/>
    <w:rsid w:val="002C090B"/>
    <w:rsid w:val="002D0B1D"/>
    <w:rsid w:val="002D3200"/>
    <w:rsid w:val="002E2495"/>
    <w:rsid w:val="002E794B"/>
    <w:rsid w:val="002F7079"/>
    <w:rsid w:val="002F725E"/>
    <w:rsid w:val="003125D8"/>
    <w:rsid w:val="00312842"/>
    <w:rsid w:val="003139DF"/>
    <w:rsid w:val="003141BC"/>
    <w:rsid w:val="00315098"/>
    <w:rsid w:val="003179E0"/>
    <w:rsid w:val="0032140D"/>
    <w:rsid w:val="00326211"/>
    <w:rsid w:val="00332E0B"/>
    <w:rsid w:val="0033361F"/>
    <w:rsid w:val="00350A4B"/>
    <w:rsid w:val="00366A96"/>
    <w:rsid w:val="00375867"/>
    <w:rsid w:val="00384998"/>
    <w:rsid w:val="00393896"/>
    <w:rsid w:val="00394277"/>
    <w:rsid w:val="00394F3B"/>
    <w:rsid w:val="0039704B"/>
    <w:rsid w:val="003A3FBA"/>
    <w:rsid w:val="003A4B75"/>
    <w:rsid w:val="003A6740"/>
    <w:rsid w:val="003A6BE0"/>
    <w:rsid w:val="003B2346"/>
    <w:rsid w:val="003C023B"/>
    <w:rsid w:val="003C2499"/>
    <w:rsid w:val="003C7C2A"/>
    <w:rsid w:val="003D430B"/>
    <w:rsid w:val="003E26FD"/>
    <w:rsid w:val="003E6BCF"/>
    <w:rsid w:val="003F2D39"/>
    <w:rsid w:val="003F509B"/>
    <w:rsid w:val="0040080E"/>
    <w:rsid w:val="00401128"/>
    <w:rsid w:val="00401A7F"/>
    <w:rsid w:val="00402F17"/>
    <w:rsid w:val="00404594"/>
    <w:rsid w:val="004074B6"/>
    <w:rsid w:val="0041033B"/>
    <w:rsid w:val="00411AD0"/>
    <w:rsid w:val="00423991"/>
    <w:rsid w:val="00426D07"/>
    <w:rsid w:val="0043530F"/>
    <w:rsid w:val="00436797"/>
    <w:rsid w:val="004371D4"/>
    <w:rsid w:val="004420B6"/>
    <w:rsid w:val="00442F25"/>
    <w:rsid w:val="00445AB0"/>
    <w:rsid w:val="00445D30"/>
    <w:rsid w:val="004542F4"/>
    <w:rsid w:val="00455586"/>
    <w:rsid w:val="0045682D"/>
    <w:rsid w:val="00456DC3"/>
    <w:rsid w:val="00463E10"/>
    <w:rsid w:val="00480BDC"/>
    <w:rsid w:val="004943C2"/>
    <w:rsid w:val="00494628"/>
    <w:rsid w:val="00496A0A"/>
    <w:rsid w:val="004A081E"/>
    <w:rsid w:val="004A549C"/>
    <w:rsid w:val="004B29E5"/>
    <w:rsid w:val="004C1A16"/>
    <w:rsid w:val="004C2EFE"/>
    <w:rsid w:val="004D5DF3"/>
    <w:rsid w:val="004D63C8"/>
    <w:rsid w:val="004E2491"/>
    <w:rsid w:val="004E78E6"/>
    <w:rsid w:val="004E78F9"/>
    <w:rsid w:val="004F1BF9"/>
    <w:rsid w:val="004F3497"/>
    <w:rsid w:val="00501105"/>
    <w:rsid w:val="0050184D"/>
    <w:rsid w:val="00502CF2"/>
    <w:rsid w:val="0050325D"/>
    <w:rsid w:val="0050450D"/>
    <w:rsid w:val="005162A0"/>
    <w:rsid w:val="00537B3B"/>
    <w:rsid w:val="0055055F"/>
    <w:rsid w:val="00560B5D"/>
    <w:rsid w:val="005663A1"/>
    <w:rsid w:val="00573193"/>
    <w:rsid w:val="00581047"/>
    <w:rsid w:val="005859ED"/>
    <w:rsid w:val="005A44BE"/>
    <w:rsid w:val="005B07F8"/>
    <w:rsid w:val="005B44CB"/>
    <w:rsid w:val="005C2758"/>
    <w:rsid w:val="005D0A3B"/>
    <w:rsid w:val="005D2143"/>
    <w:rsid w:val="005E31F2"/>
    <w:rsid w:val="005E3F43"/>
    <w:rsid w:val="005E5BF2"/>
    <w:rsid w:val="005E6161"/>
    <w:rsid w:val="005E79E4"/>
    <w:rsid w:val="005E7F72"/>
    <w:rsid w:val="005F6047"/>
    <w:rsid w:val="00615BDD"/>
    <w:rsid w:val="00621BBB"/>
    <w:rsid w:val="0063151B"/>
    <w:rsid w:val="00646E5E"/>
    <w:rsid w:val="00656722"/>
    <w:rsid w:val="00657F7A"/>
    <w:rsid w:val="00663EE9"/>
    <w:rsid w:val="006767AA"/>
    <w:rsid w:val="006818E7"/>
    <w:rsid w:val="00683BD7"/>
    <w:rsid w:val="00691A0E"/>
    <w:rsid w:val="00693876"/>
    <w:rsid w:val="00693A2B"/>
    <w:rsid w:val="00693C7E"/>
    <w:rsid w:val="00694E97"/>
    <w:rsid w:val="006A0AF8"/>
    <w:rsid w:val="006B1328"/>
    <w:rsid w:val="006B2368"/>
    <w:rsid w:val="006B3ABF"/>
    <w:rsid w:val="006B70AD"/>
    <w:rsid w:val="006C2A8D"/>
    <w:rsid w:val="006C4177"/>
    <w:rsid w:val="006E627B"/>
    <w:rsid w:val="006E785E"/>
    <w:rsid w:val="00707475"/>
    <w:rsid w:val="0071002D"/>
    <w:rsid w:val="00732CDC"/>
    <w:rsid w:val="00732E98"/>
    <w:rsid w:val="00734CEB"/>
    <w:rsid w:val="00735048"/>
    <w:rsid w:val="00742C35"/>
    <w:rsid w:val="00750E14"/>
    <w:rsid w:val="00771FD1"/>
    <w:rsid w:val="00780ABD"/>
    <w:rsid w:val="007821C1"/>
    <w:rsid w:val="007951F8"/>
    <w:rsid w:val="007A4969"/>
    <w:rsid w:val="007A6D3E"/>
    <w:rsid w:val="007B1A3C"/>
    <w:rsid w:val="007B6DC4"/>
    <w:rsid w:val="007C489D"/>
    <w:rsid w:val="007D26A0"/>
    <w:rsid w:val="007E177B"/>
    <w:rsid w:val="007E37A3"/>
    <w:rsid w:val="007F4694"/>
    <w:rsid w:val="007F775D"/>
    <w:rsid w:val="00800CD8"/>
    <w:rsid w:val="0080127B"/>
    <w:rsid w:val="00802032"/>
    <w:rsid w:val="00802AB5"/>
    <w:rsid w:val="008041A6"/>
    <w:rsid w:val="00810556"/>
    <w:rsid w:val="0081063C"/>
    <w:rsid w:val="008153A0"/>
    <w:rsid w:val="00820708"/>
    <w:rsid w:val="0084366F"/>
    <w:rsid w:val="00843FF5"/>
    <w:rsid w:val="00853726"/>
    <w:rsid w:val="008552BB"/>
    <w:rsid w:val="00861918"/>
    <w:rsid w:val="00865EB4"/>
    <w:rsid w:val="008706F8"/>
    <w:rsid w:val="00890654"/>
    <w:rsid w:val="008966A3"/>
    <w:rsid w:val="008967B5"/>
    <w:rsid w:val="008A00C8"/>
    <w:rsid w:val="008A3854"/>
    <w:rsid w:val="008B1E46"/>
    <w:rsid w:val="008B4E0F"/>
    <w:rsid w:val="008D3C3D"/>
    <w:rsid w:val="008E31E4"/>
    <w:rsid w:val="009002A8"/>
    <w:rsid w:val="00901708"/>
    <w:rsid w:val="009020A9"/>
    <w:rsid w:val="009031C1"/>
    <w:rsid w:val="00915452"/>
    <w:rsid w:val="009203A1"/>
    <w:rsid w:val="00922AB0"/>
    <w:rsid w:val="0092318F"/>
    <w:rsid w:val="00933828"/>
    <w:rsid w:val="00937CB6"/>
    <w:rsid w:val="00950DF9"/>
    <w:rsid w:val="0095172A"/>
    <w:rsid w:val="00952612"/>
    <w:rsid w:val="009565E4"/>
    <w:rsid w:val="00956916"/>
    <w:rsid w:val="0096458D"/>
    <w:rsid w:val="009702F2"/>
    <w:rsid w:val="0097153A"/>
    <w:rsid w:val="00973C89"/>
    <w:rsid w:val="009745E1"/>
    <w:rsid w:val="00983DE8"/>
    <w:rsid w:val="009844B8"/>
    <w:rsid w:val="0099084A"/>
    <w:rsid w:val="00992A04"/>
    <w:rsid w:val="00997264"/>
    <w:rsid w:val="00997584"/>
    <w:rsid w:val="009B622B"/>
    <w:rsid w:val="009B6725"/>
    <w:rsid w:val="009C10DB"/>
    <w:rsid w:val="009C130E"/>
    <w:rsid w:val="009D09DF"/>
    <w:rsid w:val="009F127B"/>
    <w:rsid w:val="00A03C29"/>
    <w:rsid w:val="00A05871"/>
    <w:rsid w:val="00A058B3"/>
    <w:rsid w:val="00A11142"/>
    <w:rsid w:val="00A162C1"/>
    <w:rsid w:val="00A24B0C"/>
    <w:rsid w:val="00A33BD9"/>
    <w:rsid w:val="00A346CE"/>
    <w:rsid w:val="00A42EAA"/>
    <w:rsid w:val="00A44327"/>
    <w:rsid w:val="00A46CD9"/>
    <w:rsid w:val="00A46E34"/>
    <w:rsid w:val="00A53954"/>
    <w:rsid w:val="00A642B7"/>
    <w:rsid w:val="00A70AC1"/>
    <w:rsid w:val="00A822D2"/>
    <w:rsid w:val="00A846BD"/>
    <w:rsid w:val="00A93A44"/>
    <w:rsid w:val="00AA76B8"/>
    <w:rsid w:val="00AB05E8"/>
    <w:rsid w:val="00AC2BCC"/>
    <w:rsid w:val="00AC6324"/>
    <w:rsid w:val="00AC647A"/>
    <w:rsid w:val="00AD0F29"/>
    <w:rsid w:val="00AE2D13"/>
    <w:rsid w:val="00AE5889"/>
    <w:rsid w:val="00AF0F9D"/>
    <w:rsid w:val="00B05B45"/>
    <w:rsid w:val="00B12933"/>
    <w:rsid w:val="00B16318"/>
    <w:rsid w:val="00B1642A"/>
    <w:rsid w:val="00B208BC"/>
    <w:rsid w:val="00B33254"/>
    <w:rsid w:val="00B357B9"/>
    <w:rsid w:val="00B3768B"/>
    <w:rsid w:val="00B46CCD"/>
    <w:rsid w:val="00B631C1"/>
    <w:rsid w:val="00B64B4D"/>
    <w:rsid w:val="00B652BC"/>
    <w:rsid w:val="00B66E47"/>
    <w:rsid w:val="00B70563"/>
    <w:rsid w:val="00B70690"/>
    <w:rsid w:val="00B717AF"/>
    <w:rsid w:val="00B71D45"/>
    <w:rsid w:val="00B75083"/>
    <w:rsid w:val="00B7512A"/>
    <w:rsid w:val="00B8518F"/>
    <w:rsid w:val="00B95748"/>
    <w:rsid w:val="00B95D07"/>
    <w:rsid w:val="00B96FB3"/>
    <w:rsid w:val="00BA1B9C"/>
    <w:rsid w:val="00BA2646"/>
    <w:rsid w:val="00BA479B"/>
    <w:rsid w:val="00BA61DD"/>
    <w:rsid w:val="00BC0E95"/>
    <w:rsid w:val="00BC3CAA"/>
    <w:rsid w:val="00BC3D96"/>
    <w:rsid w:val="00BC4041"/>
    <w:rsid w:val="00BD0C11"/>
    <w:rsid w:val="00BD321B"/>
    <w:rsid w:val="00BE2B6D"/>
    <w:rsid w:val="00BE313E"/>
    <w:rsid w:val="00BE64FE"/>
    <w:rsid w:val="00BF0F21"/>
    <w:rsid w:val="00BF38C2"/>
    <w:rsid w:val="00BF48D1"/>
    <w:rsid w:val="00BF6034"/>
    <w:rsid w:val="00BF6871"/>
    <w:rsid w:val="00C03070"/>
    <w:rsid w:val="00C0361C"/>
    <w:rsid w:val="00C04290"/>
    <w:rsid w:val="00C051C4"/>
    <w:rsid w:val="00C1398F"/>
    <w:rsid w:val="00C22F11"/>
    <w:rsid w:val="00C324EA"/>
    <w:rsid w:val="00C355A7"/>
    <w:rsid w:val="00C357D6"/>
    <w:rsid w:val="00C44A6A"/>
    <w:rsid w:val="00C471B5"/>
    <w:rsid w:val="00C56A01"/>
    <w:rsid w:val="00C64688"/>
    <w:rsid w:val="00C71D8E"/>
    <w:rsid w:val="00C725D6"/>
    <w:rsid w:val="00C73E8F"/>
    <w:rsid w:val="00C75684"/>
    <w:rsid w:val="00C835B2"/>
    <w:rsid w:val="00CA573C"/>
    <w:rsid w:val="00CB5006"/>
    <w:rsid w:val="00CB69F0"/>
    <w:rsid w:val="00CC5947"/>
    <w:rsid w:val="00CC649C"/>
    <w:rsid w:val="00CD54C4"/>
    <w:rsid w:val="00CD73D2"/>
    <w:rsid w:val="00CD779E"/>
    <w:rsid w:val="00CE4CD5"/>
    <w:rsid w:val="00CE5865"/>
    <w:rsid w:val="00CF29A1"/>
    <w:rsid w:val="00CF3941"/>
    <w:rsid w:val="00CF46E6"/>
    <w:rsid w:val="00D005FB"/>
    <w:rsid w:val="00D0297E"/>
    <w:rsid w:val="00D04C7C"/>
    <w:rsid w:val="00D0537B"/>
    <w:rsid w:val="00D13B34"/>
    <w:rsid w:val="00D244D9"/>
    <w:rsid w:val="00D24522"/>
    <w:rsid w:val="00D30A2C"/>
    <w:rsid w:val="00D424BA"/>
    <w:rsid w:val="00D50CDB"/>
    <w:rsid w:val="00D5331B"/>
    <w:rsid w:val="00D54EAD"/>
    <w:rsid w:val="00D57ADB"/>
    <w:rsid w:val="00D6018A"/>
    <w:rsid w:val="00D660D3"/>
    <w:rsid w:val="00D711F9"/>
    <w:rsid w:val="00D71D09"/>
    <w:rsid w:val="00D72E44"/>
    <w:rsid w:val="00D73667"/>
    <w:rsid w:val="00D81959"/>
    <w:rsid w:val="00D8328E"/>
    <w:rsid w:val="00D8511C"/>
    <w:rsid w:val="00D9278F"/>
    <w:rsid w:val="00DA2985"/>
    <w:rsid w:val="00DB3171"/>
    <w:rsid w:val="00DB6309"/>
    <w:rsid w:val="00DC2EC7"/>
    <w:rsid w:val="00DD568E"/>
    <w:rsid w:val="00DE2EA7"/>
    <w:rsid w:val="00DE4063"/>
    <w:rsid w:val="00DF5900"/>
    <w:rsid w:val="00E003B9"/>
    <w:rsid w:val="00E019EE"/>
    <w:rsid w:val="00E1063A"/>
    <w:rsid w:val="00E12556"/>
    <w:rsid w:val="00E14911"/>
    <w:rsid w:val="00E15B82"/>
    <w:rsid w:val="00E2329C"/>
    <w:rsid w:val="00E258E3"/>
    <w:rsid w:val="00E277D7"/>
    <w:rsid w:val="00E328FE"/>
    <w:rsid w:val="00E35787"/>
    <w:rsid w:val="00E423DC"/>
    <w:rsid w:val="00E427B3"/>
    <w:rsid w:val="00E50A57"/>
    <w:rsid w:val="00E5416B"/>
    <w:rsid w:val="00E65CF8"/>
    <w:rsid w:val="00E75C87"/>
    <w:rsid w:val="00E76057"/>
    <w:rsid w:val="00E763C2"/>
    <w:rsid w:val="00E821BA"/>
    <w:rsid w:val="00E96D91"/>
    <w:rsid w:val="00EA21C3"/>
    <w:rsid w:val="00EA2828"/>
    <w:rsid w:val="00EA34DD"/>
    <w:rsid w:val="00EB4900"/>
    <w:rsid w:val="00EB5714"/>
    <w:rsid w:val="00EC7AAE"/>
    <w:rsid w:val="00EE3F8E"/>
    <w:rsid w:val="00EE6A44"/>
    <w:rsid w:val="00EE7CEA"/>
    <w:rsid w:val="00EF3053"/>
    <w:rsid w:val="00EF4ABB"/>
    <w:rsid w:val="00EF58FE"/>
    <w:rsid w:val="00F00AFD"/>
    <w:rsid w:val="00F022D0"/>
    <w:rsid w:val="00F02BF4"/>
    <w:rsid w:val="00F100FD"/>
    <w:rsid w:val="00F14B02"/>
    <w:rsid w:val="00F2574B"/>
    <w:rsid w:val="00F27857"/>
    <w:rsid w:val="00F429C2"/>
    <w:rsid w:val="00F47FF1"/>
    <w:rsid w:val="00F550B8"/>
    <w:rsid w:val="00F637F0"/>
    <w:rsid w:val="00F6547F"/>
    <w:rsid w:val="00F67F48"/>
    <w:rsid w:val="00F860BD"/>
    <w:rsid w:val="00F91AFD"/>
    <w:rsid w:val="00F96380"/>
    <w:rsid w:val="00F96798"/>
    <w:rsid w:val="00F96B23"/>
    <w:rsid w:val="00FA5B52"/>
    <w:rsid w:val="00FB10F4"/>
    <w:rsid w:val="00FB2BCA"/>
    <w:rsid w:val="00FB377F"/>
    <w:rsid w:val="00FB699E"/>
    <w:rsid w:val="00FD00C7"/>
    <w:rsid w:val="00FD082E"/>
    <w:rsid w:val="00FD6AF3"/>
    <w:rsid w:val="00FE28E7"/>
    <w:rsid w:val="00FF4965"/>
    <w:rsid w:val="400E1A24"/>
    <w:rsid w:val="75EE9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53C63"/>
  <w15:chartTrackingRefBased/>
  <w15:docId w15:val="{AE7F2C1A-D83B-489A-8BC0-3AE4C4DF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B4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4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4E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4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4E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4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4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4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4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4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4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4E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4E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4E0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4E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4E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4E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4E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4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4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4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4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4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4E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4E0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B4E0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4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4E0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4E0F"/>
    <w:rPr>
      <w:b/>
      <w:bCs/>
      <w:smallCaps/>
      <w:color w:val="0F4761" w:themeColor="accent1" w:themeShade="BF"/>
      <w:spacing w:val="5"/>
    </w:rPr>
  </w:style>
  <w:style w:type="paragraph" w:styleId="Revisin">
    <w:name w:val="Revision"/>
    <w:hidden/>
    <w:uiPriority w:val="99"/>
    <w:semiHidden/>
    <w:rsid w:val="0012423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D6AF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D6AF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D6AF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6A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6AF3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9726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726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97264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4E24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E2491"/>
  </w:style>
  <w:style w:type="paragraph" w:styleId="Piedepgina">
    <w:name w:val="footer"/>
    <w:basedOn w:val="Normal"/>
    <w:link w:val="PiedepginaCar"/>
    <w:uiPriority w:val="99"/>
    <w:semiHidden/>
    <w:unhideWhenUsed/>
    <w:rsid w:val="004E24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E2491"/>
  </w:style>
  <w:style w:type="character" w:styleId="Mencionar">
    <w:name w:val="Mention"/>
    <w:basedOn w:val="Fuentedeprrafopredeter"/>
    <w:uiPriority w:val="99"/>
    <w:unhideWhenUsed/>
    <w:rsid w:val="006818E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3F476-72D5-4F69-83A4-3DF20CD60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2105</Words>
  <Characters>12161</Characters>
  <Application>Microsoft Office Word</Application>
  <DocSecurity>0</DocSecurity>
  <Lines>260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Olivares González</dc:creator>
  <cp:keywords/>
  <dc:description/>
  <cp:lastModifiedBy>Desiree Navia Toro</cp:lastModifiedBy>
  <cp:revision>3</cp:revision>
  <dcterms:created xsi:type="dcterms:W3CDTF">2026-01-21T15:30:00Z</dcterms:created>
  <dcterms:modified xsi:type="dcterms:W3CDTF">2026-01-26T15:54:00Z</dcterms:modified>
</cp:coreProperties>
</file>