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137" w:type="dxa"/>
        <w:tblLook w:val="04A0" w:firstRow="1" w:lastRow="0" w:firstColumn="1" w:lastColumn="0" w:noHBand="0" w:noVBand="1"/>
      </w:tblPr>
      <w:tblGrid>
        <w:gridCol w:w="16727"/>
      </w:tblGrid>
      <w:tr w:rsidR="0084438C" w14:paraId="22E1EF0B" w14:textId="77777777" w:rsidTr="5F84FB2A">
        <w:trPr>
          <w:trHeight w:val="255"/>
        </w:trPr>
        <w:tc>
          <w:tcPr>
            <w:tcW w:w="16727" w:type="dxa"/>
          </w:tcPr>
          <w:p w14:paraId="7B79CC36" w14:textId="0775455F" w:rsidR="0084438C" w:rsidRDefault="61786F3F" w:rsidP="5F84FB2A">
            <w:pPr>
              <w:pStyle w:val="Prrafodelista"/>
              <w:spacing w:after="0" w:line="240" w:lineRule="auto"/>
              <w:ind w:left="0"/>
            </w:pPr>
            <w:r w:rsidRPr="5F84FB2A">
              <w:rPr>
                <w:rFonts w:ascii="Arial" w:hAnsi="Arial" w:cs="Arial"/>
                <w:b/>
                <w:bCs/>
                <w:sz w:val="24"/>
                <w:szCs w:val="24"/>
              </w:rPr>
              <w:t>Compendio Normativo de la Superintendencia de Casinos de Juego / LIBRO SEGUNDO: PERÍODO DE OPERACIÓN DEL PERMISO / Título V</w:t>
            </w:r>
            <w:r w:rsidR="00ED1BAB">
              <w:rPr>
                <w:rFonts w:ascii="Arial" w:hAnsi="Arial" w:cs="Arial"/>
                <w:b/>
                <w:bCs/>
                <w:sz w:val="24"/>
                <w:szCs w:val="24"/>
              </w:rPr>
              <w:t>II</w:t>
            </w:r>
            <w:r w:rsidRPr="5F84FB2A">
              <w:rPr>
                <w:rFonts w:ascii="Arial" w:hAnsi="Arial" w:cs="Arial"/>
                <w:b/>
                <w:bCs/>
                <w:sz w:val="24"/>
                <w:szCs w:val="24"/>
              </w:rPr>
              <w:t xml:space="preserve">. </w:t>
            </w:r>
            <w:r w:rsidR="00ED1BAB">
              <w:rPr>
                <w:rFonts w:ascii="Arial" w:hAnsi="Arial" w:cs="Arial"/>
                <w:b/>
                <w:bCs/>
                <w:sz w:val="24"/>
                <w:szCs w:val="24"/>
              </w:rPr>
              <w:t>Administración y compliance</w:t>
            </w:r>
            <w:r w:rsidRPr="5F84FB2A">
              <w:rPr>
                <w:rFonts w:ascii="Arial" w:hAnsi="Arial" w:cs="Arial"/>
                <w:b/>
                <w:bCs/>
                <w:sz w:val="24"/>
                <w:szCs w:val="24"/>
              </w:rPr>
              <w:t xml:space="preserve"> / Capítulo </w:t>
            </w:r>
            <w:r w:rsidR="00ED1BAB">
              <w:rPr>
                <w:rFonts w:ascii="Arial" w:hAnsi="Arial" w:cs="Arial"/>
                <w:b/>
                <w:bCs/>
                <w:sz w:val="24"/>
                <w:szCs w:val="24"/>
              </w:rPr>
              <w:t>7</w:t>
            </w:r>
            <w:r w:rsidRPr="5F84FB2A">
              <w:rPr>
                <w:rFonts w:ascii="Arial" w:hAnsi="Arial" w:cs="Arial"/>
                <w:b/>
                <w:bCs/>
                <w:sz w:val="24"/>
                <w:szCs w:val="24"/>
              </w:rPr>
              <w:t xml:space="preserve">: </w:t>
            </w:r>
            <w:r w:rsidR="00ED1BAB">
              <w:rPr>
                <w:rFonts w:ascii="Arial" w:hAnsi="Arial" w:cs="Arial"/>
                <w:b/>
                <w:bCs/>
                <w:sz w:val="24"/>
                <w:szCs w:val="24"/>
              </w:rPr>
              <w:t>Cumplimiento normativo</w:t>
            </w:r>
          </w:p>
        </w:tc>
      </w:tr>
    </w:tbl>
    <w:p w14:paraId="7A53C2C7" w14:textId="512A61A1" w:rsidR="0070418F" w:rsidRDefault="00480FDB" w:rsidP="008E3701">
      <w:pPr>
        <w:spacing w:after="0"/>
        <w:jc w:val="center"/>
      </w:pPr>
      <w:r>
        <w:t>Nota: Tachado lo que se propone eliminar, en rojo lo que se incorpora</w:t>
      </w:r>
      <w:r w:rsidR="000E2E7C">
        <w:t>.</w:t>
      </w:r>
    </w:p>
    <w:p w14:paraId="15AD2D95" w14:textId="0C6671DA" w:rsidR="000E2E7C" w:rsidRDefault="00022A61" w:rsidP="008E3701">
      <w:pPr>
        <w:spacing w:after="0"/>
        <w:jc w:val="center"/>
        <w:rPr>
          <w:rFonts w:ascii="Arial" w:hAnsi="Arial" w:cs="Arial"/>
          <w:b/>
          <w:sz w:val="20"/>
          <w:szCs w:val="20"/>
        </w:rPr>
      </w:pPr>
      <w:r w:rsidRPr="00ED1BAB">
        <w:rPr>
          <w:rFonts w:ascii="Arial" w:hAnsi="Arial" w:cs="Arial"/>
          <w:b/>
          <w:sz w:val="20"/>
          <w:szCs w:val="20"/>
        </w:rPr>
        <w:t xml:space="preserve">Sólo se </w:t>
      </w:r>
      <w:r w:rsidR="003C05E9" w:rsidRPr="00ED1BAB">
        <w:rPr>
          <w:rFonts w:ascii="Arial" w:hAnsi="Arial" w:cs="Arial"/>
          <w:b/>
          <w:sz w:val="20"/>
          <w:szCs w:val="20"/>
        </w:rPr>
        <w:t>publican</w:t>
      </w:r>
      <w:r w:rsidRPr="00ED1BAB">
        <w:rPr>
          <w:rFonts w:ascii="Arial" w:hAnsi="Arial" w:cs="Arial"/>
          <w:b/>
          <w:sz w:val="20"/>
          <w:szCs w:val="20"/>
        </w:rPr>
        <w:t xml:space="preserve"> las normas con modificaciones, </w:t>
      </w:r>
      <w:r w:rsidR="008E3701" w:rsidRPr="00ED1BAB">
        <w:rPr>
          <w:rFonts w:ascii="Arial" w:hAnsi="Arial" w:cs="Arial"/>
          <w:b/>
          <w:sz w:val="20"/>
          <w:szCs w:val="20"/>
        </w:rPr>
        <w:t xml:space="preserve">por lo que </w:t>
      </w:r>
      <w:r w:rsidRPr="00ED1BAB">
        <w:rPr>
          <w:rFonts w:ascii="Arial" w:hAnsi="Arial" w:cs="Arial"/>
          <w:b/>
          <w:sz w:val="20"/>
          <w:szCs w:val="20"/>
        </w:rPr>
        <w:t xml:space="preserve">las </w:t>
      </w:r>
      <w:r w:rsidR="008E3701" w:rsidRPr="00ED1BAB">
        <w:rPr>
          <w:rFonts w:ascii="Arial" w:hAnsi="Arial" w:cs="Arial"/>
          <w:b/>
          <w:sz w:val="20"/>
          <w:szCs w:val="20"/>
        </w:rPr>
        <w:t xml:space="preserve">normas </w:t>
      </w:r>
      <w:r w:rsidRPr="00ED1BAB">
        <w:rPr>
          <w:rFonts w:ascii="Arial" w:hAnsi="Arial" w:cs="Arial"/>
          <w:b/>
          <w:sz w:val="20"/>
          <w:szCs w:val="20"/>
        </w:rPr>
        <w:t>no incluidas se mantienen sin modificación</w:t>
      </w:r>
    </w:p>
    <w:p w14:paraId="50CB6837" w14:textId="77777777" w:rsidR="00ED1BAB" w:rsidRPr="00A13A3C" w:rsidRDefault="00ED1BAB" w:rsidP="008E3701">
      <w:pPr>
        <w:spacing w:after="0"/>
        <w:jc w:val="center"/>
        <w:rPr>
          <w:rFonts w:ascii="Arial" w:hAnsi="Arial" w:cs="Arial"/>
          <w:b/>
          <w:sz w:val="20"/>
          <w:szCs w:val="20"/>
        </w:rPr>
      </w:pPr>
    </w:p>
    <w:tbl>
      <w:tblPr>
        <w:tblStyle w:val="TableNormal"/>
        <w:tblW w:w="16585"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9"/>
        <w:gridCol w:w="5528"/>
        <w:gridCol w:w="5387"/>
        <w:gridCol w:w="4961"/>
      </w:tblGrid>
      <w:tr w:rsidR="00480FDB" w:rsidRPr="00D8464D" w14:paraId="31370D8F" w14:textId="77777777" w:rsidTr="00C03D41">
        <w:trPr>
          <w:trHeight w:val="425"/>
        </w:trPr>
        <w:tc>
          <w:tcPr>
            <w:tcW w:w="709" w:type="dxa"/>
            <w:shd w:val="clear" w:color="auto" w:fill="2F548C"/>
            <w:vAlign w:val="center"/>
          </w:tcPr>
          <w:p w14:paraId="720BB628" w14:textId="34C3AFB2" w:rsidR="00480FDB" w:rsidRPr="00D8464D" w:rsidRDefault="00480FDB" w:rsidP="008E3701">
            <w:pPr>
              <w:pStyle w:val="TableParagraph"/>
              <w:ind w:left="4" w:right="278" w:hanging="4"/>
              <w:jc w:val="center"/>
              <w:rPr>
                <w:b/>
                <w:color w:val="000000" w:themeColor="text1"/>
                <w:sz w:val="20"/>
                <w:szCs w:val="20"/>
                <w:lang w:val="es-CL"/>
              </w:rPr>
            </w:pPr>
            <w:bookmarkStart w:id="0" w:name="_Hlk60223538"/>
            <w:proofErr w:type="spellStart"/>
            <w:r w:rsidRPr="00D8464D">
              <w:rPr>
                <w:b/>
                <w:color w:val="FFFFFF" w:themeColor="background1"/>
                <w:sz w:val="20"/>
                <w:szCs w:val="20"/>
                <w:lang w:val="es-CL"/>
              </w:rPr>
              <w:t>N°</w:t>
            </w:r>
            <w:proofErr w:type="spellEnd"/>
          </w:p>
        </w:tc>
        <w:tc>
          <w:tcPr>
            <w:tcW w:w="5528" w:type="dxa"/>
            <w:shd w:val="clear" w:color="auto" w:fill="2F548C"/>
            <w:vAlign w:val="center"/>
          </w:tcPr>
          <w:p w14:paraId="634994FA" w14:textId="5B4F3B16" w:rsidR="00480FDB" w:rsidRPr="00D8464D" w:rsidRDefault="00480FDB" w:rsidP="008E3701">
            <w:pPr>
              <w:pStyle w:val="TableParagraph"/>
              <w:ind w:left="146" w:right="141"/>
              <w:jc w:val="center"/>
              <w:rPr>
                <w:b/>
                <w:color w:val="FFFFFF" w:themeColor="background1"/>
                <w:sz w:val="20"/>
                <w:szCs w:val="20"/>
                <w:lang w:val="es-CL"/>
              </w:rPr>
            </w:pPr>
            <w:r w:rsidRPr="00D8464D">
              <w:rPr>
                <w:b/>
                <w:color w:val="FFFFFF" w:themeColor="background1"/>
                <w:sz w:val="20"/>
                <w:szCs w:val="20"/>
                <w:lang w:val="es-CL"/>
              </w:rPr>
              <w:t>ARTICULADO ACTUAL</w:t>
            </w:r>
          </w:p>
        </w:tc>
        <w:tc>
          <w:tcPr>
            <w:tcW w:w="5387" w:type="dxa"/>
            <w:shd w:val="clear" w:color="auto" w:fill="2F548C"/>
            <w:vAlign w:val="center"/>
          </w:tcPr>
          <w:p w14:paraId="465820A1" w14:textId="5717E92E" w:rsidR="00480FDB" w:rsidRPr="00D8464D" w:rsidRDefault="00480FDB" w:rsidP="008E3701">
            <w:pPr>
              <w:pStyle w:val="TableParagraph"/>
              <w:ind w:left="142" w:right="284"/>
              <w:jc w:val="center"/>
              <w:rPr>
                <w:b/>
                <w:color w:val="FFFFFF" w:themeColor="background1"/>
                <w:sz w:val="20"/>
                <w:szCs w:val="20"/>
                <w:lang w:val="es-CL"/>
              </w:rPr>
            </w:pPr>
            <w:r w:rsidRPr="00D8464D">
              <w:rPr>
                <w:b/>
                <w:color w:val="FFFFFF" w:themeColor="background1"/>
                <w:sz w:val="20"/>
                <w:szCs w:val="20"/>
                <w:lang w:val="es-CL"/>
              </w:rPr>
              <w:t>PROPUESTA DE MODIFICACIÓN</w:t>
            </w:r>
          </w:p>
        </w:tc>
        <w:tc>
          <w:tcPr>
            <w:tcW w:w="4961" w:type="dxa"/>
            <w:shd w:val="clear" w:color="auto" w:fill="2F548C"/>
            <w:vAlign w:val="center"/>
          </w:tcPr>
          <w:p w14:paraId="25135FB5" w14:textId="6E6B2AC2" w:rsidR="00480FDB" w:rsidRPr="00D8464D" w:rsidRDefault="00480FDB" w:rsidP="008E3701">
            <w:pPr>
              <w:pStyle w:val="TableParagraph"/>
              <w:tabs>
                <w:tab w:val="left" w:pos="2410"/>
              </w:tabs>
              <w:ind w:left="146" w:right="278"/>
              <w:jc w:val="center"/>
              <w:rPr>
                <w:b/>
                <w:color w:val="FFFFFF" w:themeColor="background1"/>
                <w:sz w:val="20"/>
                <w:szCs w:val="20"/>
                <w:lang w:val="es-CL"/>
              </w:rPr>
            </w:pPr>
            <w:r w:rsidRPr="00D8464D">
              <w:rPr>
                <w:b/>
                <w:color w:val="FFFFFF" w:themeColor="background1"/>
                <w:sz w:val="20"/>
                <w:szCs w:val="20"/>
                <w:lang w:val="es-CL"/>
              </w:rPr>
              <w:t>COMENTARIOS, OBSERVACIONES Y/O SUGERENCIAS</w:t>
            </w:r>
          </w:p>
        </w:tc>
      </w:tr>
      <w:bookmarkEnd w:id="0"/>
      <w:tr w:rsidR="003C05E9" w:rsidRPr="00D8464D" w14:paraId="0A6E29BE" w14:textId="77777777" w:rsidTr="00C03D41">
        <w:trPr>
          <w:trHeight w:val="425"/>
        </w:trPr>
        <w:tc>
          <w:tcPr>
            <w:tcW w:w="709" w:type="dxa"/>
            <w:vAlign w:val="center"/>
          </w:tcPr>
          <w:p w14:paraId="275312BB" w14:textId="28B28FEC" w:rsidR="003C05E9" w:rsidRPr="00D8464D" w:rsidRDefault="003C05E9" w:rsidP="003C05E9">
            <w:pPr>
              <w:pStyle w:val="TableParagraph"/>
              <w:ind w:left="4" w:right="278" w:hanging="4"/>
              <w:rPr>
                <w:b/>
                <w:sz w:val="20"/>
                <w:szCs w:val="20"/>
                <w:lang w:val="es-CL"/>
              </w:rPr>
            </w:pPr>
            <w:r w:rsidRPr="00D8464D">
              <w:rPr>
                <w:b/>
                <w:sz w:val="20"/>
                <w:szCs w:val="20"/>
                <w:lang w:val="es-CL"/>
              </w:rPr>
              <w:t>2.1</w:t>
            </w:r>
          </w:p>
        </w:tc>
        <w:tc>
          <w:tcPr>
            <w:tcW w:w="5528" w:type="dxa"/>
            <w:vAlign w:val="center"/>
          </w:tcPr>
          <w:p w14:paraId="39024B34" w14:textId="12E92627" w:rsidR="003C05E9" w:rsidRPr="00D8464D" w:rsidRDefault="003C05E9" w:rsidP="003C05E9">
            <w:pPr>
              <w:pStyle w:val="TableParagraph"/>
              <w:ind w:left="146" w:right="141" w:hanging="146"/>
              <w:rPr>
                <w:b/>
                <w:sz w:val="20"/>
                <w:szCs w:val="20"/>
                <w:lang w:val="es-CL"/>
              </w:rPr>
            </w:pPr>
            <w:r w:rsidRPr="00D8464D">
              <w:rPr>
                <w:b/>
                <w:sz w:val="20"/>
                <w:szCs w:val="20"/>
                <w:lang w:val="es-CL"/>
              </w:rPr>
              <w:t xml:space="preserve"> Instancia de Cumplimiento Normativo</w:t>
            </w:r>
          </w:p>
        </w:tc>
        <w:tc>
          <w:tcPr>
            <w:tcW w:w="5387" w:type="dxa"/>
            <w:vAlign w:val="center"/>
          </w:tcPr>
          <w:p w14:paraId="280BD75E" w14:textId="5917A9C4" w:rsidR="003C05E9" w:rsidRPr="00D8464D" w:rsidRDefault="003C05E9" w:rsidP="003C05E9">
            <w:pPr>
              <w:pStyle w:val="TableParagraph"/>
              <w:ind w:left="142" w:right="284"/>
              <w:rPr>
                <w:b/>
                <w:sz w:val="20"/>
                <w:szCs w:val="20"/>
                <w:lang w:val="es-CL"/>
              </w:rPr>
            </w:pPr>
            <w:r w:rsidRPr="00D8464D">
              <w:rPr>
                <w:b/>
                <w:sz w:val="20"/>
                <w:szCs w:val="20"/>
                <w:lang w:val="es-CL"/>
              </w:rPr>
              <w:t xml:space="preserve"> Instancia de Cumplimiento Normativo</w:t>
            </w:r>
          </w:p>
        </w:tc>
        <w:tc>
          <w:tcPr>
            <w:tcW w:w="4961" w:type="dxa"/>
            <w:vAlign w:val="center"/>
          </w:tcPr>
          <w:p w14:paraId="695203F1" w14:textId="77777777" w:rsidR="003C05E9" w:rsidRPr="00D8464D" w:rsidRDefault="003C05E9" w:rsidP="003C05E9">
            <w:pPr>
              <w:pStyle w:val="TableParagraph"/>
              <w:tabs>
                <w:tab w:val="left" w:pos="2410"/>
              </w:tabs>
              <w:ind w:left="146" w:right="278"/>
              <w:rPr>
                <w:b/>
                <w:sz w:val="20"/>
                <w:szCs w:val="20"/>
                <w:lang w:val="es-CL"/>
              </w:rPr>
            </w:pPr>
          </w:p>
        </w:tc>
      </w:tr>
      <w:tr w:rsidR="003C05E9" w:rsidRPr="00D8464D" w14:paraId="3F922202" w14:textId="77777777" w:rsidTr="00C03D41">
        <w:trPr>
          <w:trHeight w:val="388"/>
        </w:trPr>
        <w:tc>
          <w:tcPr>
            <w:tcW w:w="709" w:type="dxa"/>
          </w:tcPr>
          <w:p w14:paraId="0A7A6987" w14:textId="2F5C3380" w:rsidR="003C05E9" w:rsidRPr="00D8464D" w:rsidRDefault="003C05E9" w:rsidP="003C05E9">
            <w:pPr>
              <w:pStyle w:val="TableParagraph"/>
              <w:ind w:left="7"/>
              <w:jc w:val="both"/>
              <w:rPr>
                <w:sz w:val="20"/>
                <w:szCs w:val="20"/>
                <w:lang w:val="es-CL"/>
              </w:rPr>
            </w:pPr>
            <w:r w:rsidRPr="00D8464D">
              <w:rPr>
                <w:sz w:val="20"/>
                <w:szCs w:val="20"/>
                <w:lang w:val="es-CL"/>
              </w:rPr>
              <w:t>2.1.</w:t>
            </w:r>
            <w:r w:rsidR="00FC4ABF">
              <w:rPr>
                <w:sz w:val="20"/>
                <w:szCs w:val="20"/>
                <w:lang w:val="es-CL"/>
              </w:rPr>
              <w:t>1</w:t>
            </w:r>
          </w:p>
        </w:tc>
        <w:tc>
          <w:tcPr>
            <w:tcW w:w="5528" w:type="dxa"/>
          </w:tcPr>
          <w:p w14:paraId="234D8031" w14:textId="6C3B519E" w:rsidR="003C05E9"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Las sociedades operadoras deberán contar con una Instancia de Cumplimiento Normativo, la cual deberá estar a cargo de una persona natural o jurídica, encargada principalmente de velar por la observancia de las obligaciones previstas en las leyes, reglamentos e instrucciones aplicables; formular y ejecutar procedimientos; y diseñar controles adecuados, efectivos y de calidad, con el propósito de promover el cumplimiento normativo dentro y con ocasión del desempeño de la sociedad operadora. </w:t>
            </w:r>
          </w:p>
          <w:p w14:paraId="68332860" w14:textId="77777777" w:rsidR="0066784B" w:rsidRDefault="0066784B" w:rsidP="003C05E9">
            <w:pPr>
              <w:pStyle w:val="Ttulo2"/>
              <w:tabs>
                <w:tab w:val="left" w:pos="3538"/>
              </w:tabs>
              <w:spacing w:before="0" w:line="240" w:lineRule="auto"/>
              <w:ind w:left="146" w:right="141"/>
              <w:jc w:val="both"/>
              <w:rPr>
                <w:rFonts w:ascii="Arial" w:hAnsi="Arial" w:cs="Arial"/>
                <w:color w:val="auto"/>
                <w:sz w:val="20"/>
                <w:szCs w:val="20"/>
                <w:lang w:val="es-CL"/>
              </w:rPr>
            </w:pPr>
          </w:p>
          <w:p w14:paraId="5FDE54F7" w14:textId="451485DC" w:rsidR="003C05E9"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Los roles y responsabilidades contempladas en esta Instancia deberán constar por escrito. </w:t>
            </w:r>
          </w:p>
          <w:p w14:paraId="7262E4A6" w14:textId="77777777" w:rsidR="00A742A7" w:rsidRDefault="00A742A7" w:rsidP="003C05E9">
            <w:pPr>
              <w:pStyle w:val="Ttulo2"/>
              <w:tabs>
                <w:tab w:val="left" w:pos="3538"/>
              </w:tabs>
              <w:spacing w:before="0" w:line="240" w:lineRule="auto"/>
              <w:ind w:left="146" w:right="141"/>
              <w:jc w:val="both"/>
              <w:rPr>
                <w:rFonts w:ascii="Arial" w:hAnsi="Arial" w:cs="Arial"/>
                <w:color w:val="auto"/>
                <w:sz w:val="20"/>
                <w:szCs w:val="20"/>
                <w:lang w:val="es-CL"/>
              </w:rPr>
            </w:pPr>
          </w:p>
          <w:p w14:paraId="2AC321A0" w14:textId="578708A1" w:rsidR="003C05E9" w:rsidRPr="00D8464D"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Asimismo, La designación de roles y determinación de responsabilidades contempladas en esta instancia corresponderá al respectivo Directorio, a fin de asegurar una adecuada autoridad, independencia y objetividad.</w:t>
            </w:r>
          </w:p>
        </w:tc>
        <w:tc>
          <w:tcPr>
            <w:tcW w:w="5387" w:type="dxa"/>
          </w:tcPr>
          <w:p w14:paraId="20598978" w14:textId="1165C147"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Las sociedades operadoras deberán contar con una Instancia de Cumplimiento Normativo, </w:t>
            </w:r>
            <w:r w:rsidRPr="00D8464D">
              <w:rPr>
                <w:rFonts w:ascii="Arial" w:hAnsi="Arial" w:cs="Arial"/>
                <w:bCs/>
                <w:strike/>
                <w:sz w:val="20"/>
                <w:szCs w:val="20"/>
                <w:lang w:val="es-CL"/>
              </w:rPr>
              <w:t>la cual deberá estar a cargo de una persona natural o jurídica,</w:t>
            </w:r>
            <w:r w:rsidRPr="00D8464D">
              <w:rPr>
                <w:rFonts w:ascii="Arial" w:hAnsi="Arial" w:cs="Arial"/>
                <w:bCs/>
                <w:sz w:val="20"/>
                <w:szCs w:val="20"/>
                <w:lang w:val="es-CL"/>
              </w:rPr>
              <w:t xml:space="preserve"> encargada principalmente de velar por la observancia de las obligaciones previstas en las leyes, reglamentos e instrucciones aplicables; formular y ejecutar procedimientos; y diseñar controles adecuados, efectivos y de calidad, con el propósito de promover el cumplimiento normativo dentro y con ocasión del desempeño de la sociedad operadora. </w:t>
            </w:r>
          </w:p>
          <w:p w14:paraId="25FB890D"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3DC58400" w14:textId="77777777"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Los roles y responsabilidades contempladas en esta Instancia deberán constar por escrito </w:t>
            </w:r>
            <w:r w:rsidRPr="00D8464D">
              <w:rPr>
                <w:rFonts w:ascii="Arial" w:hAnsi="Arial" w:cs="Arial"/>
                <w:bCs/>
                <w:color w:val="EE0000"/>
                <w:sz w:val="20"/>
                <w:szCs w:val="20"/>
                <w:lang w:val="es-CL"/>
              </w:rPr>
              <w:t>y su designación</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corresponderá al respectivo Directorio, a fin de asegurar una adecuada autoridad, independencia y objetividad.</w:t>
            </w:r>
            <w:r w:rsidRPr="00D8464D">
              <w:rPr>
                <w:rFonts w:ascii="Arial" w:hAnsi="Arial" w:cs="Arial"/>
                <w:bCs/>
                <w:sz w:val="20"/>
                <w:szCs w:val="20"/>
                <w:lang w:val="es-CL"/>
              </w:rPr>
              <w:t xml:space="preserve"> </w:t>
            </w:r>
          </w:p>
          <w:p w14:paraId="5D65CA64"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152F043C" w14:textId="45F8A97E"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trike/>
                <w:sz w:val="20"/>
                <w:szCs w:val="20"/>
                <w:lang w:val="es-CL"/>
              </w:rPr>
              <w:t>Asimismo, La designación de roles y determinación de responsabilidades contempladas en esta instancia corresponderá al respectivo Directorio, a fin de asegurar una adecuada autoridad, independencia y objetividad</w:t>
            </w:r>
            <w:r w:rsidRPr="00D8464D">
              <w:rPr>
                <w:rFonts w:ascii="Arial" w:hAnsi="Arial" w:cs="Arial"/>
                <w:bCs/>
                <w:sz w:val="20"/>
                <w:szCs w:val="20"/>
                <w:lang w:val="es-CL"/>
              </w:rPr>
              <w:t xml:space="preserve">. </w:t>
            </w:r>
          </w:p>
        </w:tc>
        <w:tc>
          <w:tcPr>
            <w:tcW w:w="4961" w:type="dxa"/>
          </w:tcPr>
          <w:p w14:paraId="0252AF9C" w14:textId="0CD5BEC0"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548E3D28" w14:textId="77777777" w:rsidTr="00C03D41">
        <w:trPr>
          <w:trHeight w:val="388"/>
        </w:trPr>
        <w:tc>
          <w:tcPr>
            <w:tcW w:w="709" w:type="dxa"/>
          </w:tcPr>
          <w:p w14:paraId="4BB9FB73" w14:textId="13286E84" w:rsidR="003C05E9" w:rsidRPr="00D8464D" w:rsidRDefault="003C05E9" w:rsidP="003C05E9">
            <w:pPr>
              <w:pStyle w:val="TableParagraph"/>
              <w:ind w:left="7"/>
              <w:jc w:val="both"/>
              <w:rPr>
                <w:sz w:val="20"/>
                <w:szCs w:val="20"/>
                <w:lang w:val="es-CL"/>
              </w:rPr>
            </w:pPr>
            <w:r w:rsidRPr="00D8464D">
              <w:rPr>
                <w:sz w:val="20"/>
                <w:szCs w:val="20"/>
                <w:lang w:val="es-CL"/>
              </w:rPr>
              <w:lastRenderedPageBreak/>
              <w:t>2.1.2</w:t>
            </w:r>
          </w:p>
        </w:tc>
        <w:tc>
          <w:tcPr>
            <w:tcW w:w="5528" w:type="dxa"/>
          </w:tcPr>
          <w:p w14:paraId="17A77789" w14:textId="2EED9010"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podrá ser ejercida por un empleado dependiente de la sociedad operadora o por terceros.</w:t>
            </w:r>
          </w:p>
          <w:p w14:paraId="0EA18B61"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666CBC16"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Tratándose de terceros, la función puede estar externalizada en un área del grupo económico controlador del cual forma parte integrante la sociedad operadora, pero fuera de la estructura organizacional de ésta última., o bien ser ejercida por terceros externos contratados especialmente para el desarrollo de las funciones de Cumplimiento Normativo establecidas en las presentes instrucciones. </w:t>
            </w:r>
          </w:p>
          <w:p w14:paraId="74788C81"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38F05A32" w14:textId="4FB31C03" w:rsidR="003C05E9" w:rsidRPr="00D8464D"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Sin perjuicio de estar externalizado en terceros, la sociedad operadora deberá designar a un empleado que tenga conocimiento acerca del desarrollo de la Instancia de Cumplimiento Normativo, el cual podrá ser requerido en cualquier momento por esta Superintendencia, especialmente durante el desarrollo de una fiscalización. El/la empleado/a designado para estos efectos, no podrá ser funcionario/a parte del personal de juego.</w:t>
            </w:r>
          </w:p>
        </w:tc>
        <w:tc>
          <w:tcPr>
            <w:tcW w:w="5387" w:type="dxa"/>
          </w:tcPr>
          <w:p w14:paraId="4A6960A2" w14:textId="77777777" w:rsidR="003C05E9" w:rsidRPr="00D8464D" w:rsidRDefault="003C05E9" w:rsidP="003C05E9">
            <w:pPr>
              <w:spacing w:after="0" w:line="240" w:lineRule="auto"/>
              <w:ind w:left="142" w:right="284"/>
              <w:jc w:val="both"/>
              <w:rPr>
                <w:rFonts w:ascii="Arial" w:hAnsi="Arial" w:cs="Arial"/>
                <w:bCs/>
                <w:color w:val="EE0000"/>
                <w:sz w:val="20"/>
                <w:szCs w:val="20"/>
                <w:lang w:val="es-CL"/>
              </w:rPr>
            </w:pPr>
            <w:r w:rsidRPr="00D8464D">
              <w:rPr>
                <w:rFonts w:ascii="Arial" w:hAnsi="Arial" w:cs="Arial"/>
                <w:bCs/>
                <w:sz w:val="20"/>
                <w:szCs w:val="20"/>
                <w:lang w:val="es-CL"/>
              </w:rPr>
              <w:t xml:space="preserve">La Instancia de Cumplimiento Normativo podrá ser ejercida por un empleado dependiente de la sociedad operadora o por terceros, </w:t>
            </w:r>
            <w:r w:rsidRPr="00D8464D">
              <w:rPr>
                <w:rFonts w:ascii="Arial" w:hAnsi="Arial" w:cs="Arial"/>
                <w:bCs/>
                <w:color w:val="EE0000"/>
                <w:sz w:val="20"/>
                <w:szCs w:val="20"/>
                <w:lang w:val="es-CL"/>
              </w:rPr>
              <w:t>entendiéndose por este último a un externo a la sociedad operadora, contratado especialmente para el desarrollo de las funciones de cumplimiento normativo establecidas en las presentes instrucciones.</w:t>
            </w:r>
          </w:p>
          <w:p w14:paraId="47AD0590"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53BB2F91" w14:textId="77777777" w:rsidR="003C05E9" w:rsidRPr="00D8464D" w:rsidRDefault="003C05E9" w:rsidP="003C05E9">
            <w:pPr>
              <w:spacing w:after="0" w:line="240" w:lineRule="auto"/>
              <w:ind w:left="142" w:right="284"/>
              <w:jc w:val="both"/>
              <w:rPr>
                <w:rFonts w:ascii="Arial" w:hAnsi="Arial" w:cs="Arial"/>
                <w:bCs/>
                <w:strike/>
                <w:sz w:val="20"/>
                <w:szCs w:val="20"/>
                <w:lang w:val="es-CL"/>
              </w:rPr>
            </w:pPr>
            <w:r w:rsidRPr="00D8464D">
              <w:rPr>
                <w:rFonts w:ascii="Arial" w:hAnsi="Arial" w:cs="Arial"/>
                <w:bCs/>
                <w:sz w:val="20"/>
                <w:szCs w:val="20"/>
                <w:lang w:val="es-CL"/>
              </w:rPr>
              <w:t>Tratándose de terceros, la función puede estar externalizada en un área del grupo económico controlador del cual forma parte integrante la sociedad operadora, pero fuera de la estructura organizacional de ésta última.</w:t>
            </w:r>
            <w:r w:rsidRPr="00D8464D">
              <w:rPr>
                <w:rFonts w:ascii="Arial" w:hAnsi="Arial" w:cs="Arial"/>
                <w:bCs/>
                <w:strike/>
                <w:sz w:val="20"/>
                <w:szCs w:val="20"/>
                <w:lang w:val="es-CL"/>
              </w:rPr>
              <w:t xml:space="preserve">, o bien ser ejercida por terceros externos contratados especialmente para el desarrollo de las funciones de Cumplimiento Normativo establecidas en las presentes instrucciones. </w:t>
            </w:r>
          </w:p>
          <w:p w14:paraId="4F1CA7BD"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77C10DD2" w14:textId="195BE43D"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Sin perjuicio de estar externalizado en terceros, la sociedad operadora deberá designar a un empleado que tenga conocimiento acerca del desarrollo de la Instancia de Cumplimiento Normativo, el cual podrá ser requerido en cualquier momento por esta Superintendencia, especialmente durante el desarrollo de una fiscalización. El/la empleado/a designado para estos efectos, no podrá ser funcionario/a parte del personal de juego.</w:t>
            </w:r>
          </w:p>
        </w:tc>
        <w:tc>
          <w:tcPr>
            <w:tcW w:w="4961" w:type="dxa"/>
          </w:tcPr>
          <w:p w14:paraId="443C3371"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6A75A8BC" w14:textId="77777777" w:rsidTr="00C03D41">
        <w:trPr>
          <w:trHeight w:val="388"/>
        </w:trPr>
        <w:tc>
          <w:tcPr>
            <w:tcW w:w="709" w:type="dxa"/>
          </w:tcPr>
          <w:p w14:paraId="301038F1" w14:textId="0BFA0BED" w:rsidR="003C05E9" w:rsidRPr="00D8464D" w:rsidRDefault="003C05E9" w:rsidP="003C05E9">
            <w:pPr>
              <w:pStyle w:val="TableParagraph"/>
              <w:ind w:left="7"/>
              <w:jc w:val="both"/>
              <w:rPr>
                <w:sz w:val="20"/>
                <w:szCs w:val="20"/>
                <w:lang w:val="es-CL"/>
              </w:rPr>
            </w:pPr>
            <w:r w:rsidRPr="00D8464D">
              <w:rPr>
                <w:sz w:val="20"/>
                <w:szCs w:val="20"/>
                <w:lang w:val="es-CL"/>
              </w:rPr>
              <w:lastRenderedPageBreak/>
              <w:t>2.1.3</w:t>
            </w:r>
          </w:p>
        </w:tc>
        <w:tc>
          <w:tcPr>
            <w:tcW w:w="5528" w:type="dxa"/>
          </w:tcPr>
          <w:p w14:paraId="2D806C9B" w14:textId="41612872"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2.1.3 En el caso de que la Instancia de Cumplimiento Normativo sea ejercida por una persona natural que a su vez se desempeña como empleado de la sociedad operadora, será deber de ésta dotar a dicho empleado de la autoridad, los recursos humanos y materiales necesarios para cumplir su función. </w:t>
            </w:r>
          </w:p>
          <w:p w14:paraId="32D33480"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6B91E332"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tal sentido, el encargado de la Instancia de Cumplimiento Normativo no podrá ser bajo ningún motivo o circunstancia, el Gerente General de la sociedad operadora.  ni ningún funcionario considerado como parte del personal de juego. </w:t>
            </w:r>
          </w:p>
          <w:p w14:paraId="56C5E70E"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159973E1" w14:textId="77777777" w:rsidR="00A17768"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el ejercicio de sus funciones, el encargado de la Instancia de Cumplimiento Normativo deberá tener independencia jerárquica de otras áreas de la sociedad operadora, Respecto a la </w:t>
            </w:r>
            <w:proofErr w:type="spellStart"/>
            <w:r w:rsidRPr="00D8464D">
              <w:rPr>
                <w:rFonts w:ascii="Arial" w:hAnsi="Arial" w:cs="Arial"/>
                <w:color w:val="auto"/>
                <w:sz w:val="20"/>
                <w:szCs w:val="20"/>
                <w:lang w:val="es-CL"/>
              </w:rPr>
              <w:t>reportabilidad</w:t>
            </w:r>
            <w:proofErr w:type="spellEnd"/>
            <w:r w:rsidRPr="00D8464D">
              <w:rPr>
                <w:rFonts w:ascii="Arial" w:hAnsi="Arial" w:cs="Arial"/>
                <w:color w:val="auto"/>
                <w:sz w:val="20"/>
                <w:szCs w:val="20"/>
                <w:lang w:val="es-CL"/>
              </w:rPr>
              <w:t xml:space="preserve"> del cumplimiento normativo, así como del Gerente General, debiendo depender y reportar directamente al Directorio de aquella. </w:t>
            </w:r>
          </w:p>
          <w:p w14:paraId="6EA01256" w14:textId="77777777" w:rsidR="00A17768" w:rsidRDefault="00A17768" w:rsidP="003C05E9">
            <w:pPr>
              <w:pStyle w:val="Ttulo2"/>
              <w:tabs>
                <w:tab w:val="left" w:pos="3538"/>
              </w:tabs>
              <w:spacing w:line="240" w:lineRule="auto"/>
              <w:ind w:left="146" w:right="141"/>
              <w:jc w:val="both"/>
              <w:rPr>
                <w:rFonts w:ascii="Arial" w:hAnsi="Arial" w:cs="Arial"/>
                <w:color w:val="auto"/>
                <w:sz w:val="20"/>
                <w:szCs w:val="20"/>
                <w:lang w:val="es-CL"/>
              </w:rPr>
            </w:pPr>
          </w:p>
          <w:p w14:paraId="796531F1" w14:textId="65B4289A" w:rsidR="003C05E9" w:rsidRPr="00D8464D" w:rsidRDefault="003C05E9" w:rsidP="00474656">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Las sociedades operadoras deberán acreditar la condición de independencia jerárquica antes referida, por medio de una cláusula en el respectivo contrato de trabajo o anexo de éste o mediante memorándums internos, correos electrónicos y, en general, cualquier tipo de comunicación dirigida por parte del encargado de Cumplimiento Normativo al Directorio de la sociedad operadora. </w:t>
            </w:r>
          </w:p>
        </w:tc>
        <w:tc>
          <w:tcPr>
            <w:tcW w:w="5387" w:type="dxa"/>
          </w:tcPr>
          <w:p w14:paraId="7DBF2F1B" w14:textId="3534C07C"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kern w:val="2"/>
                <w:sz w:val="20"/>
                <w:szCs w:val="20"/>
                <w:lang w:val="es-CL"/>
                <w14:ligatures w14:val="standardContextual"/>
              </w:rPr>
              <w:t xml:space="preserve">En el caso de que la Instancia de Cumplimiento Normativo sea ejercida por </w:t>
            </w:r>
            <w:proofErr w:type="gramStart"/>
            <w:r w:rsidRPr="00D31EC7">
              <w:rPr>
                <w:rFonts w:ascii="Arial" w:eastAsia="Aptos" w:hAnsi="Arial" w:cs="Arial"/>
                <w:bCs/>
                <w:color w:val="EE0000"/>
                <w:kern w:val="2"/>
                <w:sz w:val="20"/>
                <w:szCs w:val="20"/>
                <w:lang w:val="es-CL"/>
                <w14:ligatures w14:val="standardContextual"/>
              </w:rPr>
              <w:t>un</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una</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persona natural</w:t>
            </w:r>
            <w:proofErr w:type="gramEnd"/>
            <w:r w:rsidRPr="00D31EC7">
              <w:rPr>
                <w:rFonts w:ascii="Arial" w:eastAsia="Aptos" w:hAnsi="Arial" w:cs="Arial"/>
                <w:bCs/>
                <w:strike/>
                <w:kern w:val="2"/>
                <w:sz w:val="20"/>
                <w:szCs w:val="20"/>
                <w:lang w:val="es-CL"/>
                <w14:ligatures w14:val="standardContextual"/>
              </w:rPr>
              <w:t xml:space="preserve"> que a su </w:t>
            </w:r>
            <w:r w:rsidRPr="00D31EC7">
              <w:rPr>
                <w:rFonts w:ascii="Arial" w:eastAsia="Aptos" w:hAnsi="Arial" w:cs="Arial"/>
                <w:bCs/>
                <w:strike/>
                <w:kern w:val="2"/>
                <w:sz w:val="20"/>
                <w:szCs w:val="20"/>
                <w:lang w:val="es-CL"/>
                <w14:ligatures w14:val="standardContextual"/>
              </w:rPr>
              <w:t>vez se desempeña como</w:t>
            </w:r>
            <w:r w:rsidRPr="00D31EC7">
              <w:rPr>
                <w:rFonts w:ascii="Arial" w:eastAsia="Aptos" w:hAnsi="Arial" w:cs="Arial"/>
                <w:bCs/>
                <w:kern w:val="2"/>
                <w:sz w:val="20"/>
                <w:szCs w:val="20"/>
                <w:lang w:val="es-CL"/>
                <w14:ligatures w14:val="standardContextual"/>
              </w:rPr>
              <w:t xml:space="preserve"> empleado de la sociedad operadora, </w:t>
            </w:r>
            <w:r w:rsidRPr="00D31EC7">
              <w:rPr>
                <w:rFonts w:ascii="Arial" w:eastAsia="Aptos" w:hAnsi="Arial" w:cs="Arial"/>
                <w:bCs/>
                <w:color w:val="EE0000"/>
                <w:kern w:val="2"/>
                <w:sz w:val="20"/>
                <w:szCs w:val="20"/>
                <w:lang w:val="es-CL"/>
                <w14:ligatures w14:val="standardContextual"/>
              </w:rPr>
              <w:t>éste no podrá ser parte del personal de juego y deberá tener, para el ejercicio de estas funciones, independencia jerárquica de todas las áreas de la sociedad, así como del gerente general,</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será deber de ésta dotar a dicho empleado de la autoridad, los recursos humanos y materiales necesarios para cumplir su función.</w:t>
            </w:r>
            <w:r w:rsidRPr="00D31EC7">
              <w:rPr>
                <w:rFonts w:ascii="Arial" w:eastAsia="Aptos" w:hAnsi="Arial" w:cs="Arial"/>
                <w:bCs/>
                <w:kern w:val="2"/>
                <w:sz w:val="20"/>
                <w:szCs w:val="20"/>
                <w:lang w:val="es-CL"/>
                <w14:ligatures w14:val="standardContextual"/>
              </w:rPr>
              <w:t xml:space="preserve"> </w:t>
            </w:r>
          </w:p>
          <w:p w14:paraId="2A7F181F"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68CD13BC" w14:textId="77777777" w:rsidR="003C05E9" w:rsidRPr="00D31EC7" w:rsidRDefault="003C05E9" w:rsidP="003C05E9">
            <w:pPr>
              <w:spacing w:after="0" w:line="240" w:lineRule="auto"/>
              <w:ind w:left="142" w:right="284"/>
              <w:jc w:val="both"/>
              <w:rPr>
                <w:rFonts w:ascii="Arial" w:eastAsia="Aptos" w:hAnsi="Arial" w:cs="Arial"/>
                <w:bCs/>
                <w:strike/>
                <w:kern w:val="2"/>
                <w:sz w:val="20"/>
                <w:szCs w:val="20"/>
                <w:lang w:val="es-CL"/>
                <w14:ligatures w14:val="standardContextual"/>
              </w:rPr>
            </w:pPr>
            <w:r w:rsidRPr="00D31EC7">
              <w:rPr>
                <w:rFonts w:ascii="Arial" w:eastAsia="Aptos" w:hAnsi="Arial" w:cs="Arial"/>
                <w:bCs/>
                <w:strike/>
                <w:kern w:val="2"/>
                <w:sz w:val="20"/>
                <w:szCs w:val="20"/>
                <w:lang w:val="es-CL"/>
                <w14:ligatures w14:val="standardContextual"/>
              </w:rPr>
              <w:t>En tal sentido, el encargado de la Instancia de Cumplimiento Normativo no podrá ser bajo ningún motivo o circunstancia, el Gerente General de la sociedad operadora</w:t>
            </w:r>
            <w:r w:rsidRPr="00D31EC7">
              <w:rPr>
                <w:rFonts w:ascii="Arial" w:eastAsia="Aptos" w:hAnsi="Arial" w:cs="Arial"/>
                <w:bCs/>
                <w:strike/>
                <w:kern w:val="2"/>
                <w:sz w:val="20"/>
                <w:szCs w:val="20"/>
                <w:lang w:val="es-CL"/>
                <w14:ligatures w14:val="standardContextual"/>
              </w:rPr>
              <w:t xml:space="preserve">.  ni ningún funcionario considerado como parte del personal de juego. </w:t>
            </w:r>
          </w:p>
          <w:p w14:paraId="1E7AEF29"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79459302" w14:textId="77777777" w:rsidR="00A17768"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strike/>
                <w:kern w:val="2"/>
                <w:sz w:val="20"/>
                <w:szCs w:val="20"/>
                <w:lang w:val="es-CL"/>
                <w14:ligatures w14:val="standardContextual"/>
              </w:rPr>
              <w:t>En el ejercicio de sus funciones, el encargado de la Instancia de Cumplimiento Normativo deberá tener independencia jerárquica de otras áreas de la sociedad operadora</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 xml:space="preserve">Respecto a la </w:t>
            </w:r>
            <w:proofErr w:type="spellStart"/>
            <w:r w:rsidRPr="00D31EC7">
              <w:rPr>
                <w:rFonts w:ascii="Arial" w:eastAsia="Aptos" w:hAnsi="Arial" w:cs="Arial"/>
                <w:bCs/>
                <w:strike/>
                <w:kern w:val="2"/>
                <w:sz w:val="20"/>
                <w:szCs w:val="20"/>
                <w:lang w:val="es-CL"/>
                <w14:ligatures w14:val="standardContextual"/>
              </w:rPr>
              <w:t>reportabilidad</w:t>
            </w:r>
            <w:proofErr w:type="spellEnd"/>
            <w:r w:rsidRPr="00D31EC7">
              <w:rPr>
                <w:rFonts w:ascii="Arial" w:eastAsia="Aptos" w:hAnsi="Arial" w:cs="Arial"/>
                <w:bCs/>
                <w:strike/>
                <w:kern w:val="2"/>
                <w:sz w:val="20"/>
                <w:szCs w:val="20"/>
                <w:lang w:val="es-CL"/>
                <w14:ligatures w14:val="standardContextual"/>
              </w:rPr>
              <w:t xml:space="preserve"> del cumplimiento normativo, así como del Gerente General,</w:t>
            </w:r>
            <w:r w:rsidRPr="00D31EC7">
              <w:rPr>
                <w:rFonts w:ascii="Arial" w:eastAsia="Aptos" w:hAnsi="Arial" w:cs="Arial"/>
                <w:bCs/>
                <w:kern w:val="2"/>
                <w:sz w:val="20"/>
                <w:szCs w:val="20"/>
                <w:lang w:val="es-CL"/>
                <w14:ligatures w14:val="standardContextual"/>
              </w:rPr>
              <w:t xml:space="preserve"> debiendo </w:t>
            </w:r>
            <w:r w:rsidRPr="00D31EC7">
              <w:rPr>
                <w:rFonts w:ascii="Arial" w:eastAsia="Aptos" w:hAnsi="Arial" w:cs="Arial"/>
                <w:bCs/>
                <w:strike/>
                <w:kern w:val="2"/>
                <w:sz w:val="20"/>
                <w:szCs w:val="20"/>
                <w:lang w:val="es-CL"/>
                <w14:ligatures w14:val="standardContextual"/>
              </w:rPr>
              <w:t>depender y</w:t>
            </w:r>
            <w:r w:rsidRPr="00D31EC7">
              <w:rPr>
                <w:rFonts w:ascii="Arial" w:eastAsia="Aptos" w:hAnsi="Arial" w:cs="Arial"/>
                <w:bCs/>
                <w:kern w:val="2"/>
                <w:sz w:val="20"/>
                <w:szCs w:val="20"/>
                <w:lang w:val="es-CL"/>
                <w14:ligatures w14:val="standardContextual"/>
              </w:rPr>
              <w:t xml:space="preserve"> reportar directamente al Directorio de aquella. </w:t>
            </w:r>
          </w:p>
          <w:p w14:paraId="28BCB712" w14:textId="77777777" w:rsidR="00A17768" w:rsidRDefault="00A17768" w:rsidP="003C05E9">
            <w:pPr>
              <w:spacing w:after="0" w:line="240" w:lineRule="auto"/>
              <w:ind w:left="142" w:right="284"/>
              <w:jc w:val="both"/>
              <w:rPr>
                <w:rFonts w:ascii="Arial" w:eastAsia="Aptos" w:hAnsi="Arial" w:cs="Arial"/>
                <w:bCs/>
                <w:kern w:val="2"/>
                <w:sz w:val="20"/>
                <w:szCs w:val="20"/>
                <w:lang w:val="es-CL"/>
                <w14:ligatures w14:val="standardContextual"/>
              </w:rPr>
            </w:pPr>
          </w:p>
          <w:p w14:paraId="6D35C5E4" w14:textId="7D25A876"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color w:val="EE0000"/>
                <w:kern w:val="2"/>
                <w:sz w:val="20"/>
                <w:szCs w:val="20"/>
                <w:lang w:val="es-CL"/>
                <w14:ligatures w14:val="standardContextual"/>
              </w:rPr>
              <w:t xml:space="preserve">Esta independencia jerárquica debe constar por escrito, acreditándola </w:t>
            </w:r>
            <w:r w:rsidRPr="00D31EC7">
              <w:rPr>
                <w:rFonts w:ascii="Arial" w:eastAsia="Aptos" w:hAnsi="Arial" w:cs="Arial"/>
                <w:bCs/>
                <w:strike/>
                <w:kern w:val="2"/>
                <w:sz w:val="20"/>
                <w:szCs w:val="20"/>
                <w:lang w:val="es-CL"/>
                <w14:ligatures w14:val="standardContextual"/>
              </w:rPr>
              <w:t>Las sociedades operadoras deberán acreditar la condición de independencia jerárquica antes referida,</w:t>
            </w:r>
            <w:r w:rsidRPr="00D31EC7">
              <w:rPr>
                <w:rFonts w:ascii="Arial" w:eastAsia="Aptos" w:hAnsi="Arial" w:cs="Arial"/>
                <w:bCs/>
                <w:kern w:val="2"/>
                <w:sz w:val="20"/>
                <w:szCs w:val="20"/>
                <w:lang w:val="es-CL"/>
                <w14:ligatures w14:val="standardContextual"/>
              </w:rPr>
              <w:t xml:space="preserve"> por medio de una cláusula en el respectivo contrato de trabajo o anexo de éste o mediante </w:t>
            </w:r>
            <w:r w:rsidRPr="00D31EC7">
              <w:rPr>
                <w:rFonts w:ascii="Arial" w:eastAsia="Aptos" w:hAnsi="Arial" w:cs="Arial"/>
                <w:bCs/>
                <w:kern w:val="2"/>
                <w:sz w:val="20"/>
                <w:szCs w:val="20"/>
                <w:lang w:val="es-CL"/>
                <w14:ligatures w14:val="standardContextual"/>
              </w:rPr>
              <w:lastRenderedPageBreak/>
              <w:t xml:space="preserve">memorándums internos, correos electrónicos y, en general, cualquier tipo de comunicación </w:t>
            </w:r>
            <w:r w:rsidRPr="00D31EC7">
              <w:rPr>
                <w:rFonts w:ascii="Arial" w:eastAsia="Aptos" w:hAnsi="Arial" w:cs="Arial"/>
                <w:bCs/>
                <w:color w:val="EE0000"/>
                <w:kern w:val="2"/>
                <w:sz w:val="20"/>
                <w:szCs w:val="20"/>
                <w:lang w:val="es-CL"/>
                <w14:ligatures w14:val="standardContextual"/>
              </w:rPr>
              <w:t>escrita</w:t>
            </w:r>
            <w:r w:rsidRPr="00D31EC7">
              <w:rPr>
                <w:rFonts w:ascii="Arial" w:eastAsia="Aptos" w:hAnsi="Arial" w:cs="Arial"/>
                <w:bCs/>
                <w:kern w:val="2"/>
                <w:sz w:val="20"/>
                <w:szCs w:val="20"/>
                <w:lang w:val="es-CL"/>
                <w14:ligatures w14:val="standardContextual"/>
              </w:rPr>
              <w:t xml:space="preserve"> dirigida por parte del encargado de Cumplimiento Normativo al Directorio de la sociedad operadora. </w:t>
            </w:r>
          </w:p>
          <w:p w14:paraId="42F5BF67"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3A39D3D3" w14:textId="68BCAAC2"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eastAsia="Aptos" w:hAnsi="Arial" w:cs="Arial"/>
                <w:bCs/>
                <w:color w:val="EE0000"/>
                <w:kern w:val="2"/>
                <w:sz w:val="20"/>
                <w:szCs w:val="20"/>
                <w:lang w:val="es-CL"/>
                <w14:ligatures w14:val="standardContextual"/>
              </w:rPr>
              <w:t>En tal sentido, el encargado de la Instancia de Cumplimiento Normativo no podrá ser bajo ningún motivo o circunstancia, el Gerente General de la sociedad operadora.</w:t>
            </w:r>
          </w:p>
        </w:tc>
        <w:tc>
          <w:tcPr>
            <w:tcW w:w="4961" w:type="dxa"/>
          </w:tcPr>
          <w:p w14:paraId="5780276F"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4B3CF910" w14:textId="77777777" w:rsidTr="00C03D41">
        <w:trPr>
          <w:trHeight w:val="388"/>
        </w:trPr>
        <w:tc>
          <w:tcPr>
            <w:tcW w:w="709" w:type="dxa"/>
          </w:tcPr>
          <w:p w14:paraId="65C4D325" w14:textId="4210CFA9" w:rsidR="003C05E9" w:rsidRPr="00D8464D" w:rsidRDefault="003C05E9" w:rsidP="003C05E9">
            <w:pPr>
              <w:pStyle w:val="TableParagraph"/>
              <w:ind w:left="7"/>
              <w:jc w:val="both"/>
              <w:rPr>
                <w:sz w:val="20"/>
                <w:szCs w:val="20"/>
                <w:lang w:val="es-CL"/>
              </w:rPr>
            </w:pPr>
            <w:r w:rsidRPr="00D8464D">
              <w:rPr>
                <w:sz w:val="20"/>
                <w:szCs w:val="20"/>
                <w:lang w:val="es-CL"/>
              </w:rPr>
              <w:t>2.1.4.</w:t>
            </w:r>
          </w:p>
        </w:tc>
        <w:tc>
          <w:tcPr>
            <w:tcW w:w="5528" w:type="dxa"/>
          </w:tcPr>
          <w:p w14:paraId="5E051274" w14:textId="62C21935"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En el caso de que la Instancia de Cumplimiento Normativo sea ejercida por terceros externos a la sociedad operadora y/o al grupo económico controlador, dicha relación deberá constar en forma contractual, debiendo existir una copia de dicho contrato, para su exhibición en el domicilio de la sociedad operadora registrado en la SCJ, en caso de ser requerido en cualquier momento por funcionarios de ésta.</w:t>
            </w:r>
          </w:p>
          <w:p w14:paraId="03A1DB43"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73655B20" w14:textId="4B4DE650"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El ejercicio de la Instancia de Cumplimiento Normativo, por parte de terceros no exime al Directorio de la sociedad operadora de su responsabilidad en caso de incumplimiento de la normativa que rige a la sociedad. </w:t>
            </w:r>
          </w:p>
          <w:p w14:paraId="4AE51E0A" w14:textId="2A901DE8"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tc>
        <w:tc>
          <w:tcPr>
            <w:tcW w:w="5387" w:type="dxa"/>
          </w:tcPr>
          <w:p w14:paraId="798298A1" w14:textId="29D1DA0F"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En el caso de que la Instancia de Cumplimiento Normativo sea ejercida por terceros </w:t>
            </w:r>
            <w:r w:rsidRPr="00D8464D">
              <w:rPr>
                <w:rFonts w:ascii="Arial" w:hAnsi="Arial" w:cs="Arial"/>
                <w:bCs/>
                <w:strike/>
                <w:sz w:val="20"/>
                <w:szCs w:val="20"/>
                <w:lang w:val="es-CL"/>
              </w:rPr>
              <w:t>externos a la sociedad operadora y/o al grupo económico controlador</w:t>
            </w:r>
            <w:r w:rsidRPr="00D8464D">
              <w:rPr>
                <w:rFonts w:ascii="Arial" w:hAnsi="Arial" w:cs="Arial"/>
                <w:bCs/>
                <w:sz w:val="20"/>
                <w:szCs w:val="20"/>
                <w:lang w:val="es-CL"/>
              </w:rPr>
              <w:t xml:space="preserve">, dicha relación deberá constar </w:t>
            </w:r>
            <w:r w:rsidRPr="00D8464D">
              <w:rPr>
                <w:rFonts w:ascii="Arial" w:hAnsi="Arial" w:cs="Arial"/>
                <w:bCs/>
                <w:color w:val="EE0000"/>
                <w:sz w:val="20"/>
                <w:szCs w:val="20"/>
                <w:lang w:val="es-CL"/>
              </w:rPr>
              <w:t xml:space="preserve">en un contrato </w:t>
            </w:r>
            <w:r w:rsidRPr="00D8464D">
              <w:rPr>
                <w:rFonts w:ascii="Arial" w:hAnsi="Arial" w:cs="Arial"/>
                <w:bCs/>
                <w:strike/>
                <w:sz w:val="20"/>
                <w:szCs w:val="20"/>
                <w:lang w:val="es-CL"/>
              </w:rPr>
              <w:t>en forma contractual</w:t>
            </w:r>
            <w:r w:rsidRPr="00D8464D">
              <w:rPr>
                <w:rFonts w:ascii="Arial" w:hAnsi="Arial" w:cs="Arial"/>
                <w:bCs/>
                <w:sz w:val="20"/>
                <w:szCs w:val="20"/>
                <w:lang w:val="es-CL"/>
              </w:rPr>
              <w:t xml:space="preserve">, debiendo existir una copia de </w:t>
            </w:r>
            <w:proofErr w:type="gramStart"/>
            <w:r w:rsidRPr="00D8464D">
              <w:rPr>
                <w:rFonts w:ascii="Arial" w:hAnsi="Arial" w:cs="Arial"/>
                <w:bCs/>
                <w:color w:val="EE0000"/>
                <w:sz w:val="20"/>
                <w:szCs w:val="20"/>
                <w:lang w:val="es-CL"/>
              </w:rPr>
              <w:t>éste</w:t>
            </w:r>
            <w:proofErr w:type="gramEnd"/>
            <w:r w:rsidRPr="00D8464D">
              <w:rPr>
                <w:rFonts w:ascii="Arial" w:hAnsi="Arial" w:cs="Arial"/>
                <w:bCs/>
                <w:color w:val="EE0000"/>
                <w:sz w:val="20"/>
                <w:szCs w:val="20"/>
                <w:lang w:val="es-CL"/>
              </w:rPr>
              <w:t xml:space="preserve"> </w:t>
            </w:r>
            <w:r w:rsidRPr="00D8464D">
              <w:rPr>
                <w:rFonts w:ascii="Arial" w:hAnsi="Arial" w:cs="Arial"/>
                <w:bCs/>
                <w:strike/>
                <w:sz w:val="20"/>
                <w:szCs w:val="20"/>
                <w:lang w:val="es-CL"/>
              </w:rPr>
              <w:t>dicho contrato</w:t>
            </w:r>
            <w:r w:rsidRPr="00D8464D">
              <w:rPr>
                <w:rFonts w:ascii="Arial" w:hAnsi="Arial" w:cs="Arial"/>
                <w:bCs/>
                <w:sz w:val="20"/>
                <w:szCs w:val="20"/>
                <w:lang w:val="es-CL"/>
              </w:rPr>
              <w:t xml:space="preserve">, para su exhibición </w:t>
            </w:r>
            <w:r w:rsidRPr="00D8464D">
              <w:rPr>
                <w:rFonts w:ascii="Arial" w:hAnsi="Arial" w:cs="Arial"/>
                <w:bCs/>
                <w:strike/>
                <w:sz w:val="20"/>
                <w:szCs w:val="20"/>
                <w:lang w:val="es-CL"/>
              </w:rPr>
              <w:t>en el domicilio de la sociedad operadora registrado en la SCJ</w:t>
            </w:r>
            <w:r w:rsidRPr="00D8464D">
              <w:rPr>
                <w:rFonts w:ascii="Arial" w:hAnsi="Arial" w:cs="Arial"/>
                <w:bCs/>
                <w:sz w:val="20"/>
                <w:szCs w:val="20"/>
                <w:lang w:val="es-CL"/>
              </w:rPr>
              <w:t xml:space="preserve">, en caso de ser requerido en cualquier momento por funcionarios de </w:t>
            </w:r>
            <w:r w:rsidRPr="00D8464D">
              <w:rPr>
                <w:rFonts w:ascii="Arial" w:hAnsi="Arial" w:cs="Arial"/>
                <w:bCs/>
                <w:strike/>
                <w:sz w:val="20"/>
                <w:szCs w:val="20"/>
                <w:lang w:val="es-CL"/>
              </w:rPr>
              <w:t xml:space="preserve">ésta </w:t>
            </w:r>
            <w:r w:rsidRPr="00D8464D">
              <w:rPr>
                <w:rFonts w:ascii="Arial" w:hAnsi="Arial" w:cs="Arial"/>
                <w:bCs/>
                <w:color w:val="EE0000"/>
                <w:sz w:val="20"/>
                <w:szCs w:val="20"/>
                <w:lang w:val="es-CL"/>
              </w:rPr>
              <w:t>la Superintendencia.</w:t>
            </w:r>
          </w:p>
          <w:p w14:paraId="22264A9B"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52BE392D" w14:textId="37AB308C"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El ejercicio de la Instancia de Cumplimiento Normativo </w:t>
            </w:r>
            <w:r w:rsidRPr="00D8464D">
              <w:rPr>
                <w:rFonts w:ascii="Arial" w:hAnsi="Arial" w:cs="Arial"/>
                <w:bCs/>
                <w:color w:val="EE0000"/>
                <w:sz w:val="20"/>
                <w:szCs w:val="20"/>
                <w:lang w:val="es-CL"/>
              </w:rPr>
              <w:t xml:space="preserve">ya sea por parte de un empleado independiente como </w:t>
            </w:r>
            <w:r w:rsidRPr="00D8464D">
              <w:rPr>
                <w:rFonts w:ascii="Arial" w:hAnsi="Arial" w:cs="Arial"/>
                <w:bCs/>
                <w:sz w:val="20"/>
                <w:szCs w:val="20"/>
                <w:lang w:val="es-CL"/>
              </w:rPr>
              <w:t xml:space="preserve">por parte de terceros no exime al Directorio ni a la sociedad operadora de su responsabilidad en caso de incumplimiento de la normativa que rige a la sociedad. </w:t>
            </w:r>
          </w:p>
        </w:tc>
        <w:tc>
          <w:tcPr>
            <w:tcW w:w="4961" w:type="dxa"/>
          </w:tcPr>
          <w:p w14:paraId="66A4617D"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7EC39E05" w14:textId="77777777" w:rsidTr="00C03D41">
        <w:trPr>
          <w:trHeight w:val="388"/>
        </w:trPr>
        <w:tc>
          <w:tcPr>
            <w:tcW w:w="709" w:type="dxa"/>
          </w:tcPr>
          <w:p w14:paraId="4E72AD98" w14:textId="7C8C72AB" w:rsidR="003C05E9" w:rsidRPr="00D8464D" w:rsidRDefault="003C05E9" w:rsidP="003C05E9">
            <w:pPr>
              <w:pStyle w:val="TableParagraph"/>
              <w:ind w:left="7"/>
              <w:jc w:val="both"/>
              <w:rPr>
                <w:sz w:val="20"/>
                <w:szCs w:val="20"/>
                <w:lang w:val="es-CL"/>
              </w:rPr>
            </w:pPr>
            <w:r w:rsidRPr="00D8464D">
              <w:rPr>
                <w:sz w:val="20"/>
                <w:szCs w:val="20"/>
                <w:lang w:val="es-CL"/>
              </w:rPr>
              <w:lastRenderedPageBreak/>
              <w:t>2.1.5.</w:t>
            </w:r>
          </w:p>
        </w:tc>
        <w:tc>
          <w:tcPr>
            <w:tcW w:w="5528" w:type="dxa"/>
          </w:tcPr>
          <w:p w14:paraId="207A82FA" w14:textId="72A7364E"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 persona a cargo de la Instancia de Cumplimiento </w:t>
            </w:r>
            <w:proofErr w:type="gramStart"/>
            <w:r w:rsidRPr="00D8464D">
              <w:rPr>
                <w:rFonts w:ascii="Arial" w:hAnsi="Arial" w:cs="Arial"/>
                <w:color w:val="auto"/>
                <w:sz w:val="20"/>
                <w:szCs w:val="20"/>
                <w:lang w:val="es-CL"/>
              </w:rPr>
              <w:t>Normativo,</w:t>
            </w:r>
            <w:proofErr w:type="gramEnd"/>
            <w:r w:rsidRPr="00D8464D">
              <w:rPr>
                <w:rFonts w:ascii="Arial" w:hAnsi="Arial" w:cs="Arial"/>
                <w:color w:val="auto"/>
                <w:sz w:val="20"/>
                <w:szCs w:val="20"/>
                <w:lang w:val="es-CL"/>
              </w:rPr>
              <w:t xml:space="preserve"> sea un trabajador dependiente de la sociedad operadora o un tercero, deberá responder directamente a los requerimientos que esta Superintendencia le realice en cualquier momento para el cumplimiento de sus funciones, ya sea que se le formulen directamente o a través de la respectiva sociedad operadora. </w:t>
            </w:r>
          </w:p>
        </w:tc>
        <w:tc>
          <w:tcPr>
            <w:tcW w:w="5387" w:type="dxa"/>
          </w:tcPr>
          <w:p w14:paraId="16FF73BC" w14:textId="788793E2"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La persona a cargo de la Instancia de Cumplimiento </w:t>
            </w:r>
            <w:proofErr w:type="gramStart"/>
            <w:r w:rsidRPr="00D8464D">
              <w:rPr>
                <w:rFonts w:ascii="Arial" w:hAnsi="Arial" w:cs="Arial"/>
                <w:bCs/>
                <w:sz w:val="20"/>
                <w:szCs w:val="20"/>
                <w:lang w:val="es-CL"/>
              </w:rPr>
              <w:t>Normativo,</w:t>
            </w:r>
            <w:proofErr w:type="gramEnd"/>
            <w:r w:rsidRPr="00D8464D">
              <w:rPr>
                <w:rFonts w:ascii="Arial" w:hAnsi="Arial" w:cs="Arial"/>
                <w:bCs/>
                <w:sz w:val="20"/>
                <w:szCs w:val="20"/>
                <w:lang w:val="es-CL"/>
              </w:rPr>
              <w:t xml:space="preserve"> sea un trabajador dependiente de la sociedad operadora o un tercero, deberá responder directamente a los requerimientos que esta Superintendencia le realice en cualquier momento para el cumplimiento de sus funciones, ya sea que se le formulen directamente o a través de la respectiva sociedad operadora. </w:t>
            </w:r>
            <w:r w:rsidRPr="00D8464D">
              <w:rPr>
                <w:rFonts w:ascii="Arial" w:hAnsi="Arial" w:cs="Arial"/>
                <w:bCs/>
                <w:color w:val="EE0000"/>
                <w:sz w:val="20"/>
                <w:szCs w:val="20"/>
                <w:lang w:val="es-CL"/>
              </w:rPr>
              <w:t>Cuando el tercero sea una persona jurídica, deberá designarse una persona natural quien tendrá la responsabilidad establecida en este numeral.</w:t>
            </w:r>
          </w:p>
        </w:tc>
        <w:tc>
          <w:tcPr>
            <w:tcW w:w="4961" w:type="dxa"/>
          </w:tcPr>
          <w:p w14:paraId="6107AEA3"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3C05E9" w14:paraId="230C10DD" w14:textId="77777777" w:rsidTr="00C03D41">
        <w:trPr>
          <w:trHeight w:val="388"/>
        </w:trPr>
        <w:tc>
          <w:tcPr>
            <w:tcW w:w="709" w:type="dxa"/>
          </w:tcPr>
          <w:p w14:paraId="50E774E7" w14:textId="28C983BF" w:rsidR="003C05E9" w:rsidRPr="003C05E9" w:rsidRDefault="003C05E9" w:rsidP="003C05E9">
            <w:pPr>
              <w:pStyle w:val="TableParagraph"/>
              <w:ind w:left="7"/>
              <w:jc w:val="both"/>
              <w:rPr>
                <w:b/>
                <w:bCs/>
                <w:sz w:val="20"/>
                <w:szCs w:val="20"/>
                <w:lang w:val="es-CL"/>
              </w:rPr>
            </w:pPr>
            <w:r w:rsidRPr="003C05E9">
              <w:rPr>
                <w:b/>
                <w:bCs/>
                <w:sz w:val="20"/>
                <w:szCs w:val="20"/>
                <w:lang w:val="es-CL"/>
              </w:rPr>
              <w:t>2.2.</w:t>
            </w:r>
          </w:p>
        </w:tc>
        <w:tc>
          <w:tcPr>
            <w:tcW w:w="5528" w:type="dxa"/>
          </w:tcPr>
          <w:p w14:paraId="5A7CB156" w14:textId="67DE081A" w:rsidR="003C05E9" w:rsidRPr="003C05E9"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3C05E9">
              <w:rPr>
                <w:rFonts w:ascii="Arial" w:hAnsi="Arial" w:cs="Arial"/>
                <w:b/>
                <w:bCs/>
                <w:color w:val="auto"/>
                <w:sz w:val="20"/>
                <w:szCs w:val="20"/>
                <w:lang w:val="es-CL"/>
              </w:rPr>
              <w:t>Principales funciones</w:t>
            </w:r>
          </w:p>
        </w:tc>
        <w:tc>
          <w:tcPr>
            <w:tcW w:w="5387" w:type="dxa"/>
          </w:tcPr>
          <w:p w14:paraId="7CAC0DE6" w14:textId="4EADF53D" w:rsidR="003C05E9" w:rsidRPr="003C05E9" w:rsidRDefault="003C05E9" w:rsidP="003C05E9">
            <w:pPr>
              <w:spacing w:after="0" w:line="240" w:lineRule="auto"/>
              <w:ind w:left="142" w:right="284"/>
              <w:jc w:val="both"/>
              <w:rPr>
                <w:rFonts w:ascii="Arial" w:hAnsi="Arial" w:cs="Arial"/>
                <w:b/>
                <w:bCs/>
                <w:sz w:val="20"/>
                <w:szCs w:val="20"/>
                <w:lang w:val="es-CL"/>
              </w:rPr>
            </w:pPr>
            <w:r w:rsidRPr="003C05E9">
              <w:rPr>
                <w:rFonts w:ascii="Arial" w:hAnsi="Arial" w:cs="Arial"/>
                <w:b/>
                <w:bCs/>
                <w:sz w:val="20"/>
                <w:szCs w:val="20"/>
                <w:lang w:val="es-CL"/>
              </w:rPr>
              <w:t>Principales funciones</w:t>
            </w:r>
          </w:p>
        </w:tc>
        <w:tc>
          <w:tcPr>
            <w:tcW w:w="4961" w:type="dxa"/>
          </w:tcPr>
          <w:p w14:paraId="6F9E32B4" w14:textId="77777777" w:rsidR="003C05E9" w:rsidRPr="003C05E9" w:rsidRDefault="003C05E9" w:rsidP="003C05E9">
            <w:pPr>
              <w:pStyle w:val="Textocomentario"/>
              <w:spacing w:after="0"/>
              <w:ind w:left="62" w:right="172"/>
              <w:jc w:val="both"/>
              <w:rPr>
                <w:rFonts w:ascii="Arial" w:hAnsi="Arial" w:cs="Arial"/>
                <w:b/>
                <w:bCs/>
                <w:lang w:val="es-CL"/>
              </w:rPr>
            </w:pPr>
          </w:p>
        </w:tc>
      </w:tr>
      <w:tr w:rsidR="003C05E9" w:rsidRPr="00D8464D" w14:paraId="2ED7760B" w14:textId="77777777" w:rsidTr="00C03D41">
        <w:trPr>
          <w:trHeight w:val="388"/>
        </w:trPr>
        <w:tc>
          <w:tcPr>
            <w:tcW w:w="709" w:type="dxa"/>
          </w:tcPr>
          <w:p w14:paraId="7254229D" w14:textId="77777777" w:rsidR="003C05E9" w:rsidRPr="00D8464D" w:rsidRDefault="003C05E9" w:rsidP="003C05E9">
            <w:pPr>
              <w:pStyle w:val="TableParagraph"/>
              <w:ind w:left="7"/>
              <w:jc w:val="both"/>
              <w:rPr>
                <w:sz w:val="20"/>
                <w:szCs w:val="20"/>
                <w:lang w:val="es-CL"/>
              </w:rPr>
            </w:pPr>
          </w:p>
        </w:tc>
        <w:tc>
          <w:tcPr>
            <w:tcW w:w="5528" w:type="dxa"/>
          </w:tcPr>
          <w:p w14:paraId="20C0CA76" w14:textId="1A50998D" w:rsidR="003C05E9" w:rsidRPr="00D8464D" w:rsidRDefault="003C05E9" w:rsidP="000A0FED">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debe considerar a lo menos los siguientes aspectos:</w:t>
            </w:r>
          </w:p>
        </w:tc>
        <w:tc>
          <w:tcPr>
            <w:tcW w:w="5387" w:type="dxa"/>
          </w:tcPr>
          <w:p w14:paraId="1F23DA39" w14:textId="48063BCC" w:rsidR="003C05E9" w:rsidRPr="000C3855" w:rsidRDefault="003C05E9" w:rsidP="000C3855">
            <w:pPr>
              <w:tabs>
                <w:tab w:val="left" w:pos="2552"/>
              </w:tabs>
              <w:spacing w:after="0" w:line="240" w:lineRule="auto"/>
              <w:ind w:left="142" w:right="284"/>
              <w:jc w:val="both"/>
              <w:rPr>
                <w:rFonts w:ascii="Arial" w:eastAsia="Aptos" w:hAnsi="Arial" w:cs="Arial"/>
                <w:bCs/>
                <w:strike/>
                <w:kern w:val="2"/>
                <w:sz w:val="20"/>
                <w:szCs w:val="20"/>
                <w:lang w:val="es-CL"/>
                <w14:ligatures w14:val="standardContextual"/>
              </w:rPr>
            </w:pPr>
            <w:r w:rsidRPr="00F2744C">
              <w:rPr>
                <w:rFonts w:ascii="Arial" w:eastAsia="Aptos" w:hAnsi="Arial" w:cs="Arial"/>
                <w:bCs/>
                <w:kern w:val="2"/>
                <w:sz w:val="20"/>
                <w:szCs w:val="20"/>
                <w:lang w:val="es-CL"/>
                <w14:ligatures w14:val="standardContextual"/>
              </w:rPr>
              <w:t xml:space="preserve">La Instancia de Cumplimiento Normativo </w:t>
            </w:r>
            <w:r w:rsidRPr="00F2744C">
              <w:rPr>
                <w:rFonts w:ascii="Arial" w:eastAsia="Aptos" w:hAnsi="Arial" w:cs="Arial"/>
                <w:bCs/>
                <w:color w:val="EE0000"/>
                <w:kern w:val="2"/>
                <w:sz w:val="20"/>
                <w:szCs w:val="20"/>
                <w:lang w:val="es-CL"/>
                <w14:ligatures w14:val="standardContextual"/>
              </w:rPr>
              <w:t>deberá desempeñar las siguientes funciones</w:t>
            </w:r>
            <w:r w:rsidRPr="00F2744C">
              <w:rPr>
                <w:rFonts w:ascii="Arial" w:eastAsia="Aptos" w:hAnsi="Arial" w:cs="Arial"/>
                <w:bCs/>
                <w:kern w:val="2"/>
                <w:sz w:val="20"/>
                <w:szCs w:val="20"/>
                <w:lang w:val="es-CL"/>
                <w14:ligatures w14:val="standardContextual"/>
              </w:rPr>
              <w:t xml:space="preserve">: </w:t>
            </w:r>
            <w:r w:rsidRPr="00F2744C">
              <w:rPr>
                <w:rFonts w:ascii="Arial" w:eastAsia="Aptos" w:hAnsi="Arial" w:cs="Arial"/>
                <w:bCs/>
                <w:strike/>
                <w:kern w:val="2"/>
                <w:sz w:val="20"/>
                <w:szCs w:val="20"/>
                <w:lang w:val="es-CL"/>
                <w14:ligatures w14:val="standardContextual"/>
              </w:rPr>
              <w:t>debe considerar a lo menos los siguientes aspectos:</w:t>
            </w:r>
          </w:p>
        </w:tc>
        <w:tc>
          <w:tcPr>
            <w:tcW w:w="4961" w:type="dxa"/>
          </w:tcPr>
          <w:p w14:paraId="3D778FE1"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3C05E9" w14:paraId="41A61E18" w14:textId="77777777" w:rsidTr="00C03D41">
        <w:trPr>
          <w:trHeight w:val="388"/>
        </w:trPr>
        <w:tc>
          <w:tcPr>
            <w:tcW w:w="709" w:type="dxa"/>
          </w:tcPr>
          <w:p w14:paraId="5AA86D7E" w14:textId="364C9338" w:rsidR="003C05E9" w:rsidRPr="003C05E9" w:rsidRDefault="003C05E9" w:rsidP="003C05E9">
            <w:pPr>
              <w:pStyle w:val="TableParagraph"/>
              <w:ind w:left="7"/>
              <w:jc w:val="both"/>
              <w:rPr>
                <w:b/>
                <w:bCs/>
                <w:sz w:val="20"/>
                <w:szCs w:val="20"/>
                <w:lang w:val="es-CL"/>
              </w:rPr>
            </w:pPr>
            <w:r w:rsidRPr="003C05E9">
              <w:rPr>
                <w:b/>
                <w:bCs/>
                <w:sz w:val="20"/>
                <w:szCs w:val="20"/>
                <w:lang w:val="es-CL"/>
              </w:rPr>
              <w:t>2.3.</w:t>
            </w:r>
          </w:p>
        </w:tc>
        <w:tc>
          <w:tcPr>
            <w:tcW w:w="5528" w:type="dxa"/>
          </w:tcPr>
          <w:p w14:paraId="0A7D4FF8" w14:textId="64563019" w:rsidR="003C05E9" w:rsidRPr="003C05E9"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3C05E9">
              <w:rPr>
                <w:rFonts w:ascii="Arial" w:hAnsi="Arial" w:cs="Arial"/>
                <w:b/>
                <w:bCs/>
                <w:color w:val="auto"/>
                <w:sz w:val="20"/>
                <w:szCs w:val="20"/>
                <w:lang w:val="es-CL"/>
              </w:rPr>
              <w:t>Manual de Cumplimiento Normativo</w:t>
            </w:r>
          </w:p>
        </w:tc>
        <w:tc>
          <w:tcPr>
            <w:tcW w:w="5387" w:type="dxa"/>
          </w:tcPr>
          <w:p w14:paraId="0471A4BB" w14:textId="1D197091" w:rsidR="003C05E9" w:rsidRPr="003C05E9" w:rsidRDefault="003C05E9" w:rsidP="003C05E9">
            <w:pPr>
              <w:tabs>
                <w:tab w:val="left" w:pos="2552"/>
              </w:tabs>
              <w:spacing w:after="0" w:line="240" w:lineRule="auto"/>
              <w:ind w:left="142" w:right="284"/>
              <w:jc w:val="both"/>
              <w:rPr>
                <w:rFonts w:ascii="Arial" w:eastAsia="Aptos" w:hAnsi="Arial" w:cs="Arial"/>
                <w:b/>
                <w:bCs/>
                <w:kern w:val="2"/>
                <w:sz w:val="20"/>
                <w:szCs w:val="20"/>
                <w:lang w:val="es-CL"/>
                <w14:ligatures w14:val="standardContextual"/>
              </w:rPr>
            </w:pPr>
            <w:r w:rsidRPr="003C05E9">
              <w:rPr>
                <w:rFonts w:ascii="Arial" w:hAnsi="Arial" w:cs="Arial"/>
                <w:b/>
                <w:bCs/>
                <w:sz w:val="20"/>
                <w:szCs w:val="20"/>
                <w:lang w:val="es-CL"/>
              </w:rPr>
              <w:t>Manual de Cumplimiento Normativo</w:t>
            </w:r>
          </w:p>
        </w:tc>
        <w:tc>
          <w:tcPr>
            <w:tcW w:w="4961" w:type="dxa"/>
          </w:tcPr>
          <w:p w14:paraId="16C93FED" w14:textId="77777777" w:rsidR="003C05E9" w:rsidRPr="003C05E9" w:rsidRDefault="003C05E9" w:rsidP="003C05E9">
            <w:pPr>
              <w:pStyle w:val="Textocomentario"/>
              <w:spacing w:after="0"/>
              <w:ind w:left="62" w:right="172"/>
              <w:jc w:val="both"/>
              <w:rPr>
                <w:rFonts w:ascii="Arial" w:hAnsi="Arial" w:cs="Arial"/>
                <w:b/>
                <w:bCs/>
                <w:lang w:val="es-CL"/>
              </w:rPr>
            </w:pPr>
          </w:p>
        </w:tc>
      </w:tr>
      <w:tr w:rsidR="003C05E9" w:rsidRPr="00D8464D" w14:paraId="42F71B26" w14:textId="77777777" w:rsidTr="00C03D41">
        <w:trPr>
          <w:trHeight w:val="388"/>
        </w:trPr>
        <w:tc>
          <w:tcPr>
            <w:tcW w:w="709" w:type="dxa"/>
          </w:tcPr>
          <w:p w14:paraId="2337073B" w14:textId="1212A5D0" w:rsidR="003C05E9" w:rsidRPr="00D8464D" w:rsidRDefault="003C05E9" w:rsidP="003C05E9">
            <w:pPr>
              <w:pStyle w:val="TableParagraph"/>
              <w:ind w:left="7"/>
              <w:jc w:val="both"/>
              <w:rPr>
                <w:sz w:val="20"/>
                <w:szCs w:val="20"/>
                <w:lang w:val="es-CL"/>
              </w:rPr>
            </w:pPr>
            <w:r w:rsidRPr="00D8464D">
              <w:rPr>
                <w:sz w:val="20"/>
                <w:szCs w:val="20"/>
                <w:lang w:val="es-CL"/>
              </w:rPr>
              <w:t>2.3.1.</w:t>
            </w:r>
          </w:p>
        </w:tc>
        <w:tc>
          <w:tcPr>
            <w:tcW w:w="5528" w:type="dxa"/>
          </w:tcPr>
          <w:p w14:paraId="111D202E" w14:textId="046E7F15"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Las sociedades operadoras deberán tener un Manual de Cumplimiento Normativo que señale los procedimientos de control para detectar y prevenir el incumplimiento de las normas e instrucciones que rigen a las sociedades operadoras</w:t>
            </w:r>
          </w:p>
        </w:tc>
        <w:tc>
          <w:tcPr>
            <w:tcW w:w="5387" w:type="dxa"/>
          </w:tcPr>
          <w:p w14:paraId="2568371A" w14:textId="706FCB51"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eastAsia="Times New Roman" w:hAnsi="Arial" w:cs="Arial"/>
                <w:bCs/>
                <w:strike/>
                <w:sz w:val="20"/>
                <w:szCs w:val="20"/>
                <w:lang w:val="es-CL" w:eastAsia="es-CL"/>
              </w:rPr>
              <w:t>Las sociedades operadoras deberán tener un</w:t>
            </w:r>
            <w:r w:rsidRPr="00D8464D">
              <w:rPr>
                <w:rFonts w:ascii="Arial" w:eastAsia="Times New Roman" w:hAnsi="Arial" w:cs="Arial"/>
                <w:bCs/>
                <w:sz w:val="20"/>
                <w:szCs w:val="20"/>
                <w:lang w:val="es-CL" w:eastAsia="es-CL"/>
              </w:rPr>
              <w:t xml:space="preserve"> </w:t>
            </w:r>
            <w:r w:rsidRPr="00D8464D">
              <w:rPr>
                <w:rFonts w:ascii="Arial" w:eastAsia="Times New Roman" w:hAnsi="Arial" w:cs="Arial"/>
                <w:bCs/>
                <w:color w:val="EE0000"/>
                <w:sz w:val="20"/>
                <w:szCs w:val="20"/>
                <w:lang w:val="es-CL" w:eastAsia="es-CL"/>
              </w:rPr>
              <w:t>El</w:t>
            </w:r>
            <w:r w:rsidRPr="00D8464D">
              <w:rPr>
                <w:rFonts w:ascii="Arial" w:eastAsia="Times New Roman" w:hAnsi="Arial" w:cs="Arial"/>
                <w:bCs/>
                <w:sz w:val="20"/>
                <w:szCs w:val="20"/>
                <w:lang w:val="es-CL" w:eastAsia="es-CL"/>
              </w:rPr>
              <w:t xml:space="preserve"> Manual de Cumplimiento Normativo </w:t>
            </w:r>
            <w:r w:rsidRPr="00D8464D">
              <w:rPr>
                <w:rFonts w:ascii="Arial" w:eastAsia="Times New Roman" w:hAnsi="Arial" w:cs="Arial"/>
                <w:bCs/>
                <w:color w:val="EE0000"/>
                <w:sz w:val="20"/>
                <w:szCs w:val="20"/>
                <w:lang w:val="es-CL" w:eastAsia="es-CL"/>
              </w:rPr>
              <w:t>deberá señalar</w:t>
            </w:r>
            <w:r w:rsidRPr="00D8464D">
              <w:rPr>
                <w:rFonts w:ascii="Arial" w:eastAsia="Times New Roman" w:hAnsi="Arial" w:cs="Arial"/>
                <w:bCs/>
                <w:sz w:val="20"/>
                <w:szCs w:val="20"/>
                <w:lang w:val="es-CL" w:eastAsia="es-CL"/>
              </w:rPr>
              <w:t xml:space="preserve"> </w:t>
            </w:r>
            <w:r w:rsidRPr="00D8464D">
              <w:rPr>
                <w:rFonts w:ascii="Arial" w:eastAsia="Times New Roman" w:hAnsi="Arial" w:cs="Arial"/>
                <w:bCs/>
                <w:strike/>
                <w:sz w:val="20"/>
                <w:szCs w:val="20"/>
                <w:lang w:val="es-CL" w:eastAsia="es-CL"/>
              </w:rPr>
              <w:t>que señale</w:t>
            </w:r>
            <w:r w:rsidRPr="00D8464D">
              <w:rPr>
                <w:rFonts w:ascii="Arial" w:eastAsia="Times New Roman" w:hAnsi="Arial" w:cs="Arial"/>
                <w:bCs/>
                <w:sz w:val="20"/>
                <w:szCs w:val="20"/>
                <w:lang w:val="es-CL" w:eastAsia="es-CL"/>
              </w:rPr>
              <w:t xml:space="preserve"> los procedimientos de control para detectar y prevenir el incumplimiento de las normas e instrucciones que rigen a las sociedades operadoras</w:t>
            </w:r>
          </w:p>
        </w:tc>
        <w:tc>
          <w:tcPr>
            <w:tcW w:w="4961" w:type="dxa"/>
          </w:tcPr>
          <w:p w14:paraId="2A16ACFC"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050E60" w14:paraId="3CAFAA33" w14:textId="77777777" w:rsidTr="00C03D41">
        <w:trPr>
          <w:trHeight w:val="388"/>
        </w:trPr>
        <w:tc>
          <w:tcPr>
            <w:tcW w:w="709" w:type="dxa"/>
          </w:tcPr>
          <w:p w14:paraId="0CEA1338" w14:textId="214878CB" w:rsidR="003C05E9" w:rsidRPr="00050E60" w:rsidRDefault="003C05E9" w:rsidP="003C05E9">
            <w:pPr>
              <w:pStyle w:val="TableParagraph"/>
              <w:ind w:left="7"/>
              <w:jc w:val="both"/>
              <w:rPr>
                <w:b/>
                <w:bCs/>
                <w:sz w:val="20"/>
                <w:szCs w:val="20"/>
                <w:lang w:val="es-CL"/>
              </w:rPr>
            </w:pPr>
            <w:r w:rsidRPr="00050E60">
              <w:rPr>
                <w:b/>
                <w:bCs/>
                <w:sz w:val="20"/>
                <w:szCs w:val="20"/>
                <w:lang w:val="es-CL"/>
              </w:rPr>
              <w:t>2.4.</w:t>
            </w:r>
          </w:p>
        </w:tc>
        <w:tc>
          <w:tcPr>
            <w:tcW w:w="5528" w:type="dxa"/>
          </w:tcPr>
          <w:p w14:paraId="0AF00C4F" w14:textId="688D9502" w:rsidR="003C05E9" w:rsidRPr="00050E60"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050E60">
              <w:rPr>
                <w:rFonts w:ascii="Arial" w:hAnsi="Arial" w:cs="Arial"/>
                <w:b/>
                <w:bCs/>
                <w:color w:val="auto"/>
                <w:sz w:val="20"/>
                <w:szCs w:val="20"/>
                <w:lang w:val="es-CL"/>
              </w:rPr>
              <w:t>Plan de Revisión Anual</w:t>
            </w:r>
          </w:p>
        </w:tc>
        <w:tc>
          <w:tcPr>
            <w:tcW w:w="5387" w:type="dxa"/>
          </w:tcPr>
          <w:p w14:paraId="3614F8AF" w14:textId="1E0E0B18" w:rsidR="003C05E9" w:rsidRPr="00050E60" w:rsidRDefault="003C05E9" w:rsidP="003C05E9">
            <w:pPr>
              <w:tabs>
                <w:tab w:val="left" w:pos="2552"/>
              </w:tabs>
              <w:spacing w:after="0" w:line="240" w:lineRule="auto"/>
              <w:ind w:left="142" w:right="284"/>
              <w:jc w:val="both"/>
              <w:rPr>
                <w:rFonts w:ascii="Arial" w:eastAsia="Times New Roman" w:hAnsi="Arial" w:cs="Arial"/>
                <w:b/>
                <w:bCs/>
                <w:sz w:val="20"/>
                <w:szCs w:val="20"/>
                <w:lang w:val="es-CL" w:eastAsia="es-CL"/>
              </w:rPr>
            </w:pPr>
            <w:r w:rsidRPr="00050E60">
              <w:rPr>
                <w:rFonts w:ascii="Arial" w:hAnsi="Arial" w:cs="Arial"/>
                <w:b/>
                <w:bCs/>
                <w:sz w:val="20"/>
                <w:szCs w:val="20"/>
                <w:lang w:val="es-CL"/>
              </w:rPr>
              <w:t>Plan de Revisión Anual</w:t>
            </w:r>
          </w:p>
        </w:tc>
        <w:tc>
          <w:tcPr>
            <w:tcW w:w="4961" w:type="dxa"/>
          </w:tcPr>
          <w:p w14:paraId="5D951E13" w14:textId="77777777" w:rsidR="003C05E9" w:rsidRPr="00050E60" w:rsidRDefault="003C05E9" w:rsidP="003C05E9">
            <w:pPr>
              <w:pStyle w:val="Textocomentario"/>
              <w:spacing w:after="0"/>
              <w:ind w:left="62" w:right="172"/>
              <w:jc w:val="both"/>
              <w:rPr>
                <w:rFonts w:ascii="Arial" w:hAnsi="Arial" w:cs="Arial"/>
                <w:b/>
                <w:bCs/>
                <w:lang w:val="es-CL"/>
              </w:rPr>
            </w:pPr>
          </w:p>
        </w:tc>
      </w:tr>
      <w:tr w:rsidR="003C05E9" w:rsidRPr="00D8464D" w14:paraId="23C3CCB8" w14:textId="77777777" w:rsidTr="00C03D41">
        <w:trPr>
          <w:trHeight w:val="388"/>
        </w:trPr>
        <w:tc>
          <w:tcPr>
            <w:tcW w:w="709" w:type="dxa"/>
          </w:tcPr>
          <w:p w14:paraId="23837E4E" w14:textId="68C33D9C" w:rsidR="003C05E9" w:rsidRPr="00D8464D" w:rsidRDefault="003C05E9" w:rsidP="003C05E9">
            <w:pPr>
              <w:pStyle w:val="TableParagraph"/>
              <w:ind w:left="7"/>
              <w:jc w:val="both"/>
              <w:rPr>
                <w:sz w:val="20"/>
                <w:szCs w:val="20"/>
                <w:lang w:val="es-CL"/>
              </w:rPr>
            </w:pPr>
            <w:r w:rsidRPr="00D8464D">
              <w:rPr>
                <w:sz w:val="20"/>
                <w:szCs w:val="20"/>
                <w:lang w:val="es-CL"/>
              </w:rPr>
              <w:t>2.4.1</w:t>
            </w:r>
          </w:p>
        </w:tc>
        <w:tc>
          <w:tcPr>
            <w:tcW w:w="5528" w:type="dxa"/>
          </w:tcPr>
          <w:p w14:paraId="06913B93" w14:textId="5366C3F2"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de la sociedad operadora deberá elaborar un Plan de Revisión Anual, correspondiente a los meses de enero a diciembre de cada año, debe estar aprobado por el Directorio de aquella, debiendo ser remitido a esta Superintendencia junto con el acta de la sesión de Directorio mediante el cual fue aprobado.</w:t>
            </w:r>
          </w:p>
        </w:tc>
        <w:tc>
          <w:tcPr>
            <w:tcW w:w="5387" w:type="dxa"/>
          </w:tcPr>
          <w:p w14:paraId="0CA72396" w14:textId="2BD0B6E8"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hAnsi="Arial" w:cs="Arial"/>
                <w:bCs/>
                <w:strike/>
                <w:sz w:val="20"/>
                <w:szCs w:val="20"/>
                <w:lang w:val="es-CL"/>
              </w:rPr>
              <w:t>La Instancia de Cumplimiento Normativo de la sociedad operadora deberá elaborar un</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 xml:space="preserve">El </w:t>
            </w:r>
            <w:r w:rsidRPr="00D8464D">
              <w:rPr>
                <w:rFonts w:ascii="Arial" w:hAnsi="Arial" w:cs="Arial"/>
                <w:bCs/>
                <w:sz w:val="20"/>
                <w:szCs w:val="20"/>
                <w:lang w:val="es-CL"/>
              </w:rPr>
              <w:t xml:space="preserve">Plan de Revisión Anual, correspondiente a los meses de enero a diciembre de cada año, </w:t>
            </w:r>
            <w:r w:rsidRPr="00D8464D">
              <w:rPr>
                <w:rFonts w:ascii="Arial" w:hAnsi="Arial" w:cs="Arial"/>
                <w:bCs/>
                <w:strike/>
                <w:sz w:val="20"/>
                <w:szCs w:val="20"/>
                <w:lang w:val="es-CL"/>
              </w:rPr>
              <w:t>el cual</w:t>
            </w:r>
            <w:r w:rsidRPr="00D8464D">
              <w:rPr>
                <w:rFonts w:ascii="Arial" w:hAnsi="Arial" w:cs="Arial"/>
                <w:bCs/>
                <w:sz w:val="20"/>
                <w:szCs w:val="20"/>
                <w:lang w:val="es-CL"/>
              </w:rPr>
              <w:t xml:space="preserve"> debe estar aprobado por el Directorio de </w:t>
            </w:r>
            <w:r w:rsidRPr="00D8464D">
              <w:rPr>
                <w:rFonts w:ascii="Arial" w:hAnsi="Arial" w:cs="Arial"/>
                <w:bCs/>
                <w:color w:val="EE0000"/>
                <w:sz w:val="20"/>
                <w:szCs w:val="20"/>
                <w:lang w:val="es-CL"/>
              </w:rPr>
              <w:t>la</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 xml:space="preserve">sociedad operadora </w:t>
            </w:r>
            <w:r w:rsidRPr="00D8464D">
              <w:rPr>
                <w:rFonts w:ascii="Arial" w:hAnsi="Arial" w:cs="Arial"/>
                <w:bCs/>
                <w:strike/>
                <w:sz w:val="20"/>
                <w:szCs w:val="20"/>
                <w:lang w:val="es-CL"/>
              </w:rPr>
              <w:t>aquella</w:t>
            </w:r>
            <w:r w:rsidRPr="00D8464D">
              <w:rPr>
                <w:rFonts w:ascii="Arial" w:hAnsi="Arial" w:cs="Arial"/>
                <w:bCs/>
                <w:sz w:val="20"/>
                <w:szCs w:val="20"/>
                <w:lang w:val="es-CL"/>
              </w:rPr>
              <w:t>, debiendo ser remitido a esta Superintendencia junto con el acta de la sesión de Directorio mediante el cual fue aprobado.</w:t>
            </w:r>
          </w:p>
        </w:tc>
        <w:tc>
          <w:tcPr>
            <w:tcW w:w="4961" w:type="dxa"/>
          </w:tcPr>
          <w:p w14:paraId="030CF947" w14:textId="77777777" w:rsidR="003C05E9" w:rsidRPr="00D8464D" w:rsidRDefault="003C05E9" w:rsidP="003C05E9">
            <w:pPr>
              <w:pStyle w:val="Textocomentario"/>
              <w:spacing w:after="0"/>
              <w:ind w:left="62" w:right="172"/>
              <w:jc w:val="both"/>
              <w:rPr>
                <w:rFonts w:ascii="Arial" w:hAnsi="Arial" w:cs="Arial"/>
                <w:lang w:val="es-CL"/>
              </w:rPr>
            </w:pPr>
          </w:p>
        </w:tc>
      </w:tr>
      <w:tr w:rsidR="00153F06" w:rsidRPr="00D8464D" w14:paraId="3D25359A" w14:textId="77777777" w:rsidTr="00C03D41">
        <w:trPr>
          <w:trHeight w:val="388"/>
        </w:trPr>
        <w:tc>
          <w:tcPr>
            <w:tcW w:w="709" w:type="dxa"/>
          </w:tcPr>
          <w:p w14:paraId="37F647F6" w14:textId="07647374" w:rsidR="00153F06" w:rsidRDefault="00153F06" w:rsidP="003C05E9">
            <w:pPr>
              <w:pStyle w:val="TableParagraph"/>
              <w:ind w:left="7"/>
              <w:jc w:val="both"/>
              <w:rPr>
                <w:sz w:val="20"/>
                <w:szCs w:val="20"/>
              </w:rPr>
            </w:pPr>
            <w:r>
              <w:rPr>
                <w:sz w:val="20"/>
                <w:szCs w:val="20"/>
              </w:rPr>
              <w:lastRenderedPageBreak/>
              <w:t>2.4.4</w:t>
            </w:r>
          </w:p>
        </w:tc>
        <w:tc>
          <w:tcPr>
            <w:tcW w:w="5528" w:type="dxa"/>
          </w:tcPr>
          <w:p w14:paraId="687DFE67" w14:textId="62E27098"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El alcance del Plan de Revisión Anual deberá sustentarse en una evaluación apropiada y documentada de los riesgos asociados</w:t>
            </w:r>
            <w:r>
              <w:rPr>
                <w:rFonts w:ascii="Arial" w:hAnsi="Arial" w:cs="Arial"/>
                <w:color w:val="auto"/>
                <w:sz w:val="20"/>
                <w:szCs w:val="20"/>
                <w:lang w:val="es-CL"/>
              </w:rPr>
              <w:t xml:space="preserve"> </w:t>
            </w:r>
            <w:r w:rsidRPr="00153F06">
              <w:rPr>
                <w:rFonts w:ascii="Arial" w:hAnsi="Arial" w:cs="Arial"/>
                <w:color w:val="auto"/>
                <w:sz w:val="20"/>
                <w:szCs w:val="20"/>
                <w:lang w:val="es-CL"/>
              </w:rPr>
              <w:t>al cumplimiento normativo. Esta evaluación deberá incluir como</w:t>
            </w:r>
            <w:r>
              <w:rPr>
                <w:rFonts w:ascii="Arial" w:hAnsi="Arial" w:cs="Arial"/>
                <w:color w:val="auto"/>
                <w:sz w:val="20"/>
                <w:szCs w:val="20"/>
                <w:lang w:val="es-CL"/>
              </w:rPr>
              <w:t xml:space="preserve"> </w:t>
            </w:r>
            <w:r w:rsidRPr="00153F06">
              <w:rPr>
                <w:rFonts w:ascii="Arial" w:hAnsi="Arial" w:cs="Arial"/>
                <w:color w:val="auto"/>
                <w:sz w:val="20"/>
                <w:szCs w:val="20"/>
                <w:lang w:val="es-CL"/>
              </w:rPr>
              <w:t>mínimo, los siguientes aspectos, materias o áreas de revisión:</w:t>
            </w:r>
          </w:p>
          <w:p w14:paraId="4495AE34"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a) Integridad y consistencia de los ingresos operacionales;</w:t>
            </w:r>
          </w:p>
          <w:p w14:paraId="3D48D33D"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b) Desarrollo y funcionamiento de las categorías de juego;</w:t>
            </w:r>
          </w:p>
          <w:p w14:paraId="2DDC968A"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c) Operación y funcionamiento del sistema CCTV;</w:t>
            </w:r>
          </w:p>
          <w:p w14:paraId="7E336D39" w14:textId="42B51C65"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d)</w:t>
            </w:r>
            <w:r>
              <w:rPr>
                <w:rFonts w:ascii="Arial" w:hAnsi="Arial" w:cs="Arial"/>
                <w:color w:val="auto"/>
                <w:sz w:val="20"/>
                <w:szCs w:val="20"/>
                <w:lang w:val="es-CL"/>
              </w:rPr>
              <w:t xml:space="preserve"> </w:t>
            </w:r>
            <w:r w:rsidRPr="00153F06">
              <w:rPr>
                <w:rFonts w:ascii="Arial" w:hAnsi="Arial" w:cs="Arial"/>
                <w:color w:val="auto"/>
                <w:sz w:val="20"/>
                <w:szCs w:val="20"/>
                <w:lang w:val="es-CL"/>
              </w:rPr>
              <w:t>Sistema de prevención de lavado de activos y financiamiento al</w:t>
            </w:r>
            <w:r>
              <w:rPr>
                <w:rFonts w:ascii="Arial" w:hAnsi="Arial" w:cs="Arial"/>
                <w:color w:val="auto"/>
                <w:sz w:val="20"/>
                <w:szCs w:val="20"/>
                <w:lang w:val="es-CL"/>
              </w:rPr>
              <w:t xml:space="preserve"> </w:t>
            </w:r>
            <w:r w:rsidRPr="00153F06">
              <w:rPr>
                <w:rFonts w:ascii="Arial" w:hAnsi="Arial" w:cs="Arial"/>
                <w:color w:val="auto"/>
                <w:sz w:val="20"/>
                <w:szCs w:val="20"/>
                <w:lang w:val="es-CL"/>
              </w:rPr>
              <w:t>terrorismo;</w:t>
            </w:r>
          </w:p>
        </w:tc>
        <w:tc>
          <w:tcPr>
            <w:tcW w:w="5387" w:type="dxa"/>
          </w:tcPr>
          <w:p w14:paraId="575E7112"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El alcance del Plan de Revisión Anual deberá sustentarse en una evaluación apropiada y documentada de los riesgos asociados al cumplimiento normativo. Esta evaluación deberá incluir como mínimo, los siguientes aspectos, materias o áreas de revisión:</w:t>
            </w:r>
          </w:p>
          <w:p w14:paraId="5D24B70C"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a) Integridad y consistencia de los ingresos operacionales;</w:t>
            </w:r>
          </w:p>
          <w:p w14:paraId="648F3CB2"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b) Desarrollo y funcionamiento de las categorías de juego;</w:t>
            </w:r>
          </w:p>
          <w:p w14:paraId="661863BC"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c) Operación y funcionamiento del sistema CCTV;</w:t>
            </w:r>
          </w:p>
          <w:p w14:paraId="15F22124" w14:textId="412FB78C"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d) Sistema de prevención de lavado de activos y financiamiento al terrorismo;</w:t>
            </w:r>
            <w:r>
              <w:rPr>
                <w:rFonts w:ascii="Arial" w:hAnsi="Arial" w:cs="Arial"/>
                <w:bCs/>
                <w:sz w:val="20"/>
                <w:szCs w:val="20"/>
                <w:lang w:val="es-CL"/>
              </w:rPr>
              <w:t xml:space="preserve"> </w:t>
            </w:r>
            <w:r w:rsidR="006A1618" w:rsidRPr="006A1618">
              <w:rPr>
                <w:rFonts w:ascii="Arial" w:hAnsi="Arial" w:cs="Arial"/>
                <w:bCs/>
                <w:color w:val="EE0000"/>
                <w:sz w:val="20"/>
                <w:szCs w:val="20"/>
                <w:lang w:val="es-CL"/>
              </w:rPr>
              <w:t>pudiendo</w:t>
            </w:r>
            <w:r>
              <w:rPr>
                <w:rFonts w:ascii="Arial" w:hAnsi="Arial" w:cs="Arial"/>
                <w:bCs/>
                <w:color w:val="EE0000"/>
                <w:sz w:val="20"/>
                <w:szCs w:val="20"/>
                <w:lang w:val="es-CL"/>
              </w:rPr>
              <w:t xml:space="preserve"> considerar</w:t>
            </w:r>
            <w:r w:rsidR="006A1618">
              <w:rPr>
                <w:rFonts w:ascii="Arial" w:hAnsi="Arial" w:cs="Arial"/>
                <w:bCs/>
                <w:color w:val="EE0000"/>
                <w:sz w:val="20"/>
                <w:szCs w:val="20"/>
                <w:lang w:val="es-CL"/>
              </w:rPr>
              <w:t xml:space="preserve"> la auditoría efectuada según las instrucciones establecidas en el siguiente capítulo. </w:t>
            </w:r>
            <w:r w:rsidRPr="00153F06">
              <w:rPr>
                <w:rFonts w:ascii="Arial" w:hAnsi="Arial" w:cs="Arial"/>
                <w:bCs/>
                <w:color w:val="EE0000"/>
                <w:sz w:val="20"/>
                <w:szCs w:val="20"/>
                <w:lang w:val="es-CL"/>
              </w:rPr>
              <w:t xml:space="preserve"> </w:t>
            </w:r>
          </w:p>
        </w:tc>
        <w:tc>
          <w:tcPr>
            <w:tcW w:w="4961" w:type="dxa"/>
          </w:tcPr>
          <w:p w14:paraId="04EE1841" w14:textId="77777777" w:rsidR="00153F06" w:rsidRPr="00153F06" w:rsidRDefault="00153F06" w:rsidP="003C05E9">
            <w:pPr>
              <w:pStyle w:val="Textocomentario"/>
              <w:spacing w:after="0"/>
              <w:ind w:left="62" w:right="172"/>
              <w:jc w:val="both"/>
              <w:rPr>
                <w:rFonts w:ascii="Arial" w:hAnsi="Arial" w:cs="Arial"/>
                <w:lang w:val="es-CL"/>
              </w:rPr>
            </w:pPr>
          </w:p>
        </w:tc>
      </w:tr>
      <w:tr w:rsidR="003C05E9" w:rsidRPr="00D8464D" w14:paraId="6437C416" w14:textId="77777777" w:rsidTr="00C03D41">
        <w:trPr>
          <w:trHeight w:val="388"/>
        </w:trPr>
        <w:tc>
          <w:tcPr>
            <w:tcW w:w="709" w:type="dxa"/>
          </w:tcPr>
          <w:p w14:paraId="6A8912C4" w14:textId="5FFE3374" w:rsidR="003C05E9" w:rsidRPr="00D8464D" w:rsidRDefault="003C05E9" w:rsidP="003C05E9">
            <w:pPr>
              <w:pStyle w:val="TableParagraph"/>
              <w:ind w:left="7"/>
              <w:jc w:val="both"/>
              <w:rPr>
                <w:sz w:val="20"/>
                <w:szCs w:val="20"/>
                <w:lang w:val="es-CL"/>
              </w:rPr>
            </w:pPr>
            <w:r w:rsidRPr="00D8464D">
              <w:rPr>
                <w:sz w:val="20"/>
                <w:szCs w:val="20"/>
                <w:lang w:val="es-CL"/>
              </w:rPr>
              <w:t>2.4.5.</w:t>
            </w:r>
          </w:p>
        </w:tc>
        <w:tc>
          <w:tcPr>
            <w:tcW w:w="5528" w:type="dxa"/>
          </w:tcPr>
          <w:p w14:paraId="27A1D540" w14:textId="57F555F8"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En caso de que exista una modificación que tenga efecto en el alcance del respectivo Plan de Revisión Anual, esto es, que se elimine o incorpore un nuevo aspecto, materia o área de revisión, dicho Plan deberá ser remitido a esta Superintendencia junto con el acta de la sesión de Directorio mediante el cual fue expresamente aprobado. Cualquier otra modificación, distinta a la aquí señalada, no requerirá ser aprobada por el Directorio ni remitida a esta Superintendencia.</w:t>
            </w:r>
          </w:p>
        </w:tc>
        <w:tc>
          <w:tcPr>
            <w:tcW w:w="5387" w:type="dxa"/>
          </w:tcPr>
          <w:p w14:paraId="067ECF3F" w14:textId="1A487C62"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hAnsi="Arial" w:cs="Arial"/>
                <w:bCs/>
                <w:sz w:val="20"/>
                <w:szCs w:val="20"/>
                <w:lang w:val="es-CL"/>
              </w:rPr>
              <w:t xml:space="preserve">En caso de que exista una modificación </w:t>
            </w:r>
            <w:r w:rsidRPr="00D8464D">
              <w:rPr>
                <w:rFonts w:ascii="Arial" w:hAnsi="Arial" w:cs="Arial"/>
                <w:bCs/>
                <w:color w:val="EE0000"/>
                <w:sz w:val="20"/>
                <w:szCs w:val="20"/>
                <w:lang w:val="es-CL"/>
              </w:rPr>
              <w:t>al Plan de Revisión Anual,</w:t>
            </w:r>
            <w:r w:rsidRPr="00D8464D">
              <w:rPr>
                <w:rFonts w:ascii="Arial" w:hAnsi="Arial" w:cs="Arial"/>
                <w:bCs/>
                <w:sz w:val="20"/>
                <w:szCs w:val="20"/>
                <w:lang w:val="es-CL"/>
              </w:rPr>
              <w:t xml:space="preserve"> que tenga efecto en</w:t>
            </w:r>
            <w:r w:rsidRPr="00D8464D">
              <w:rPr>
                <w:rFonts w:ascii="Arial" w:hAnsi="Arial" w:cs="Arial"/>
                <w:bCs/>
                <w:strike/>
                <w:sz w:val="20"/>
                <w:szCs w:val="20"/>
                <w:lang w:val="es-CL"/>
              </w:rPr>
              <w:t xml:space="preserve"> el</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su</w:t>
            </w:r>
            <w:r w:rsidRPr="00D8464D">
              <w:rPr>
                <w:rFonts w:ascii="Arial" w:hAnsi="Arial" w:cs="Arial"/>
                <w:bCs/>
                <w:sz w:val="20"/>
                <w:szCs w:val="20"/>
                <w:lang w:val="es-CL"/>
              </w:rPr>
              <w:t xml:space="preserve"> alcance </w:t>
            </w:r>
            <w:r w:rsidRPr="00D8464D">
              <w:rPr>
                <w:rFonts w:ascii="Arial" w:hAnsi="Arial" w:cs="Arial"/>
                <w:bCs/>
                <w:strike/>
                <w:sz w:val="20"/>
                <w:szCs w:val="20"/>
                <w:lang w:val="es-CL"/>
              </w:rPr>
              <w:t>del respectivo Plan de Revisión Anual</w:t>
            </w:r>
            <w:r w:rsidRPr="00D8464D">
              <w:rPr>
                <w:rFonts w:ascii="Arial" w:hAnsi="Arial" w:cs="Arial"/>
                <w:bCs/>
                <w:sz w:val="20"/>
                <w:szCs w:val="20"/>
                <w:lang w:val="es-CL"/>
              </w:rPr>
              <w:t>, esto es, que se elimine o incorpore un nuevo aspecto, materia o área de revisión, dicho Plan deberá ser remitido a esta Superintendencia junto con el acta de la sesión de Directorio mediante el cual fue expresamente aprobado. Cualquier otra modificación, distinta a la aquí señalada, no requerirá ser aprobada por el Directorio ni remitida a esta Superintendencia.</w:t>
            </w:r>
          </w:p>
        </w:tc>
        <w:tc>
          <w:tcPr>
            <w:tcW w:w="4961" w:type="dxa"/>
          </w:tcPr>
          <w:p w14:paraId="49E152F1"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580737DF" w14:textId="77777777" w:rsidTr="00C03D41">
        <w:trPr>
          <w:trHeight w:val="388"/>
        </w:trPr>
        <w:tc>
          <w:tcPr>
            <w:tcW w:w="709" w:type="dxa"/>
          </w:tcPr>
          <w:p w14:paraId="40F1BF78" w14:textId="7541ADF8" w:rsidR="003C05E9" w:rsidRPr="00D8464D" w:rsidRDefault="003C05E9" w:rsidP="003C05E9">
            <w:pPr>
              <w:pStyle w:val="TableParagraph"/>
              <w:ind w:left="7"/>
              <w:jc w:val="both"/>
              <w:rPr>
                <w:sz w:val="20"/>
                <w:szCs w:val="20"/>
                <w:lang w:val="es-CL"/>
              </w:rPr>
            </w:pPr>
            <w:r w:rsidRPr="00D8464D">
              <w:rPr>
                <w:sz w:val="20"/>
                <w:szCs w:val="20"/>
                <w:lang w:val="es-CL"/>
              </w:rPr>
              <w:t>2.5.</w:t>
            </w:r>
            <w:r w:rsidR="00A67F2E">
              <w:rPr>
                <w:sz w:val="20"/>
                <w:szCs w:val="20"/>
                <w:lang w:val="es-CL"/>
              </w:rPr>
              <w:t>1</w:t>
            </w:r>
            <w:r w:rsidRPr="00D8464D">
              <w:rPr>
                <w:sz w:val="20"/>
                <w:szCs w:val="20"/>
                <w:lang w:val="es-CL"/>
              </w:rPr>
              <w:t>.</w:t>
            </w:r>
          </w:p>
        </w:tc>
        <w:tc>
          <w:tcPr>
            <w:tcW w:w="5528" w:type="dxa"/>
          </w:tcPr>
          <w:p w14:paraId="154B3058" w14:textId="4852B456" w:rsidR="003C05E9" w:rsidRPr="00D8464D" w:rsidRDefault="003C05E9" w:rsidP="003457C2">
            <w:pPr>
              <w:pStyle w:val="Ttulo2"/>
              <w:tabs>
                <w:tab w:val="left" w:pos="3600"/>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forma semestral, esto es, al menos una vez en el período calendario de enero a junio y de julio a diciembre de cada año, la Instancia de Cumplimiento Normativo deberá elaborar un Informe al Directorio de la sociedad operadora que: </w:t>
            </w:r>
          </w:p>
        </w:tc>
        <w:tc>
          <w:tcPr>
            <w:tcW w:w="5387" w:type="dxa"/>
          </w:tcPr>
          <w:p w14:paraId="008A59F8" w14:textId="2232D8F6" w:rsidR="003C05E9" w:rsidRPr="00D8464D" w:rsidRDefault="003C05E9"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color w:val="EE0000"/>
                <w:sz w:val="20"/>
                <w:szCs w:val="20"/>
                <w:lang w:val="es-CL"/>
              </w:rPr>
              <w:t xml:space="preserve">Durante cada semestre calendario </w:t>
            </w:r>
            <w:r w:rsidRPr="00D8464D">
              <w:rPr>
                <w:rFonts w:ascii="Arial" w:hAnsi="Arial" w:cs="Arial"/>
                <w:bCs/>
                <w:strike/>
                <w:sz w:val="20"/>
                <w:szCs w:val="20"/>
                <w:lang w:val="es-CL"/>
              </w:rPr>
              <w:t>En forma semestral</w:t>
            </w:r>
            <w:r w:rsidRPr="00D8464D">
              <w:rPr>
                <w:rFonts w:ascii="Arial" w:hAnsi="Arial" w:cs="Arial"/>
                <w:bCs/>
                <w:sz w:val="20"/>
                <w:szCs w:val="20"/>
                <w:lang w:val="es-CL"/>
              </w:rPr>
              <w:t xml:space="preserve">, </w:t>
            </w:r>
            <w:r w:rsidRPr="00D8464D">
              <w:rPr>
                <w:rFonts w:ascii="Arial" w:hAnsi="Arial" w:cs="Arial"/>
                <w:bCs/>
                <w:strike/>
                <w:sz w:val="20"/>
                <w:szCs w:val="20"/>
                <w:lang w:val="es-CL"/>
              </w:rPr>
              <w:t>esto es, al menos una vez en el período calendario de enero a junio y de julio a diciembre de cada año</w:t>
            </w:r>
            <w:r w:rsidRPr="00D8464D">
              <w:rPr>
                <w:rFonts w:ascii="Arial" w:hAnsi="Arial" w:cs="Arial"/>
                <w:bCs/>
                <w:sz w:val="20"/>
                <w:szCs w:val="20"/>
                <w:lang w:val="es-CL"/>
              </w:rPr>
              <w:t xml:space="preserve">, la Instancia de Cumplimiento Normativo deberá elaborar un Informe al Directorio de la sociedad operadora que: </w:t>
            </w:r>
          </w:p>
        </w:tc>
        <w:tc>
          <w:tcPr>
            <w:tcW w:w="4961" w:type="dxa"/>
          </w:tcPr>
          <w:p w14:paraId="56AA22D5" w14:textId="77777777" w:rsidR="003C05E9" w:rsidRPr="00D8464D" w:rsidRDefault="003C05E9" w:rsidP="003C05E9">
            <w:pPr>
              <w:pStyle w:val="Textocomentario"/>
              <w:spacing w:after="0"/>
              <w:ind w:left="62" w:right="172"/>
              <w:jc w:val="both"/>
              <w:rPr>
                <w:rFonts w:ascii="Arial" w:hAnsi="Arial" w:cs="Arial"/>
                <w:lang w:val="es-CL"/>
              </w:rPr>
            </w:pPr>
          </w:p>
        </w:tc>
      </w:tr>
      <w:tr w:rsidR="007C11EA" w:rsidRPr="00D8464D" w14:paraId="2C7CDF1B" w14:textId="77777777" w:rsidTr="00C03D41">
        <w:trPr>
          <w:trHeight w:val="388"/>
        </w:trPr>
        <w:tc>
          <w:tcPr>
            <w:tcW w:w="709" w:type="dxa"/>
          </w:tcPr>
          <w:p w14:paraId="3B9A73D1" w14:textId="47943D2A" w:rsidR="007C11EA" w:rsidRPr="00D8464D" w:rsidRDefault="003457C2" w:rsidP="003C05E9">
            <w:pPr>
              <w:pStyle w:val="TableParagraph"/>
              <w:ind w:left="7"/>
              <w:jc w:val="both"/>
              <w:rPr>
                <w:sz w:val="20"/>
                <w:szCs w:val="20"/>
              </w:rPr>
            </w:pPr>
            <w:r>
              <w:rPr>
                <w:sz w:val="20"/>
                <w:szCs w:val="20"/>
              </w:rPr>
              <w:lastRenderedPageBreak/>
              <w:t>2.5.2.</w:t>
            </w:r>
          </w:p>
        </w:tc>
        <w:tc>
          <w:tcPr>
            <w:tcW w:w="5528" w:type="dxa"/>
          </w:tcPr>
          <w:p w14:paraId="428F6137" w14:textId="08934BBD" w:rsidR="003457C2" w:rsidRPr="00D8464D" w:rsidRDefault="003457C2" w:rsidP="003457C2">
            <w:pPr>
              <w:pStyle w:val="Ttulo2"/>
              <w:tabs>
                <w:tab w:val="left" w:pos="3600"/>
              </w:tabs>
              <w:spacing w:line="240" w:lineRule="auto"/>
              <w:ind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El Informe semestral deberá contener como mínimo los siguientes elementos: </w:t>
            </w:r>
          </w:p>
          <w:p w14:paraId="11915306" w14:textId="77777777" w:rsidR="003457C2" w:rsidRPr="00D8464D" w:rsidRDefault="003457C2" w:rsidP="003457C2">
            <w:pPr>
              <w:pStyle w:val="Ttulo2"/>
              <w:tabs>
                <w:tab w:val="left" w:pos="3600"/>
              </w:tabs>
              <w:spacing w:line="240" w:lineRule="auto"/>
              <w:ind w:left="146" w:right="141"/>
              <w:jc w:val="both"/>
              <w:rPr>
                <w:rFonts w:ascii="Arial" w:hAnsi="Arial" w:cs="Arial"/>
                <w:color w:val="auto"/>
                <w:sz w:val="20"/>
                <w:szCs w:val="20"/>
                <w:lang w:val="es-CL"/>
              </w:rPr>
            </w:pPr>
          </w:p>
          <w:p w14:paraId="0F2AD111" w14:textId="77777777" w:rsidR="003457C2" w:rsidRPr="00D8464D" w:rsidRDefault="003457C2" w:rsidP="003457C2">
            <w:pPr>
              <w:pStyle w:val="Ttulo2"/>
              <w:tabs>
                <w:tab w:val="left" w:pos="3600"/>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a) Objetivo. Poner en conocimiento del directorio de la sociedad operadora, respecto de a lo menos: </w:t>
            </w:r>
          </w:p>
          <w:p w14:paraId="0844757F" w14:textId="707EDA0E" w:rsidR="0066012F" w:rsidRDefault="0066012F" w:rsidP="0066012F">
            <w:pPr>
              <w:pStyle w:val="Ttulo2"/>
              <w:tabs>
                <w:tab w:val="left" w:pos="3600"/>
              </w:tabs>
              <w:spacing w:line="240" w:lineRule="auto"/>
              <w:ind w:right="141"/>
              <w:jc w:val="both"/>
              <w:rPr>
                <w:rFonts w:ascii="Arial" w:hAnsi="Arial" w:cs="Arial"/>
                <w:color w:val="auto"/>
                <w:sz w:val="20"/>
                <w:szCs w:val="20"/>
                <w:lang w:val="es-CL"/>
              </w:rPr>
            </w:pPr>
          </w:p>
          <w:p w14:paraId="2F59F4DD" w14:textId="1C7C2EAA" w:rsidR="007C11EA" w:rsidRPr="00116BF8" w:rsidRDefault="0066012F" w:rsidP="00871503">
            <w:pPr>
              <w:pStyle w:val="Ttulo2"/>
              <w:tabs>
                <w:tab w:val="left" w:pos="3600"/>
              </w:tabs>
              <w:spacing w:line="240" w:lineRule="auto"/>
              <w:ind w:left="150" w:right="141"/>
              <w:jc w:val="both"/>
              <w:rPr>
                <w:rFonts w:ascii="Arial" w:hAnsi="Arial" w:cs="Arial"/>
                <w:color w:val="auto"/>
                <w:sz w:val="20"/>
                <w:szCs w:val="20"/>
                <w:lang w:val="es-CL"/>
              </w:rPr>
            </w:pPr>
            <w:proofErr w:type="spellStart"/>
            <w:r>
              <w:rPr>
                <w:rFonts w:ascii="Arial" w:hAnsi="Arial" w:cs="Arial"/>
                <w:color w:val="auto"/>
                <w:sz w:val="20"/>
                <w:szCs w:val="20"/>
                <w:lang w:val="es-CL"/>
              </w:rPr>
              <w:t>ii</w:t>
            </w:r>
            <w:proofErr w:type="spellEnd"/>
            <w:r>
              <w:rPr>
                <w:rFonts w:ascii="Arial" w:hAnsi="Arial" w:cs="Arial"/>
                <w:color w:val="auto"/>
                <w:sz w:val="20"/>
                <w:szCs w:val="20"/>
                <w:lang w:val="es-CL"/>
              </w:rPr>
              <w:t xml:space="preserve">. </w:t>
            </w:r>
            <w:r w:rsidR="003457C2" w:rsidRPr="00D8464D">
              <w:rPr>
                <w:rFonts w:ascii="Arial" w:hAnsi="Arial" w:cs="Arial"/>
                <w:color w:val="auto"/>
                <w:sz w:val="20"/>
                <w:szCs w:val="20"/>
                <w:lang w:val="es-CL"/>
              </w:rPr>
              <w:t>El nivel de cumplimiento que mantiene la sociedad operadora relacionado con la revisión de los procedimientos administrativos sancionatorios en curso, como asimismo la revisión de los incumplimientos normativos sancionados mediante procedimientos administrativos ejecutoriados.</w:t>
            </w:r>
          </w:p>
        </w:tc>
        <w:tc>
          <w:tcPr>
            <w:tcW w:w="5387" w:type="dxa"/>
          </w:tcPr>
          <w:p w14:paraId="27DD24D4"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2.5.2. El Informe semestral deberá contener como mínimo los siguientes elementos: </w:t>
            </w:r>
          </w:p>
          <w:p w14:paraId="69DAADD5"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p>
          <w:p w14:paraId="054BB5E6"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a) Objetivo. Poner en conocimiento del directorio de la sociedad operadora, respecto de a lo menos: </w:t>
            </w:r>
          </w:p>
          <w:p w14:paraId="448DF326"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p>
          <w:p w14:paraId="29139741" w14:textId="1E9E12C5" w:rsidR="007C11EA" w:rsidRPr="00116BF8" w:rsidRDefault="003457C2" w:rsidP="003457C2">
            <w:pPr>
              <w:tabs>
                <w:tab w:val="left" w:pos="2552"/>
              </w:tabs>
              <w:spacing w:after="0" w:line="240" w:lineRule="auto"/>
              <w:ind w:left="142" w:right="284"/>
              <w:jc w:val="both"/>
              <w:rPr>
                <w:rFonts w:ascii="Arial" w:hAnsi="Arial" w:cs="Arial"/>
                <w:bCs/>
                <w:color w:val="EE0000"/>
                <w:sz w:val="20"/>
                <w:szCs w:val="20"/>
                <w:lang w:val="es-CL"/>
              </w:rPr>
            </w:pPr>
            <w:proofErr w:type="spellStart"/>
            <w:r w:rsidRPr="00D8464D">
              <w:rPr>
                <w:rFonts w:ascii="Arial" w:hAnsi="Arial" w:cs="Arial"/>
                <w:bCs/>
                <w:sz w:val="20"/>
                <w:szCs w:val="20"/>
                <w:lang w:val="es-CL"/>
              </w:rPr>
              <w:t>ii</w:t>
            </w:r>
            <w:proofErr w:type="spellEnd"/>
            <w:r w:rsidRPr="00D8464D">
              <w:rPr>
                <w:rFonts w:ascii="Arial" w:hAnsi="Arial" w:cs="Arial"/>
                <w:bCs/>
                <w:sz w:val="20"/>
                <w:szCs w:val="20"/>
                <w:lang w:val="es-CL"/>
              </w:rPr>
              <w:t xml:space="preserve">. </w:t>
            </w:r>
            <w:r w:rsidRPr="0066012F">
              <w:rPr>
                <w:rFonts w:ascii="Arial" w:hAnsi="Arial" w:cs="Arial"/>
                <w:bCs/>
                <w:sz w:val="20"/>
                <w:szCs w:val="20"/>
                <w:lang w:val="es-CL"/>
              </w:rPr>
              <w:t>El</w:t>
            </w:r>
            <w:r w:rsidRPr="00D8464D">
              <w:rPr>
                <w:rFonts w:ascii="Arial" w:hAnsi="Arial" w:cs="Arial"/>
                <w:bCs/>
                <w:color w:val="EE0000"/>
                <w:sz w:val="20"/>
                <w:szCs w:val="20"/>
                <w:lang w:val="es-CL"/>
              </w:rPr>
              <w:t xml:space="preserve"> estado</w:t>
            </w:r>
            <w:r w:rsidRPr="00D8464D">
              <w:rPr>
                <w:rFonts w:ascii="Arial" w:hAnsi="Arial" w:cs="Arial"/>
                <w:bCs/>
                <w:sz w:val="20"/>
                <w:szCs w:val="20"/>
                <w:lang w:val="es-CL"/>
              </w:rPr>
              <w:t xml:space="preserve"> </w:t>
            </w:r>
            <w:r w:rsidRPr="00D8464D">
              <w:rPr>
                <w:rFonts w:ascii="Arial" w:hAnsi="Arial" w:cs="Arial"/>
                <w:bCs/>
                <w:strike/>
                <w:sz w:val="20"/>
                <w:szCs w:val="20"/>
                <w:lang w:val="es-CL"/>
              </w:rPr>
              <w:t>nivel de cumplimiento que mantiene la sociedad operadora relacionado con la revisión</w:t>
            </w:r>
            <w:r w:rsidRPr="00D8464D">
              <w:rPr>
                <w:rFonts w:ascii="Arial" w:hAnsi="Arial" w:cs="Arial"/>
                <w:bCs/>
                <w:sz w:val="20"/>
                <w:szCs w:val="20"/>
                <w:lang w:val="es-CL"/>
              </w:rPr>
              <w:t xml:space="preserve"> de los procedimientos administrativos sancionatorios en curso, como asimismo la revisión de los incumplimientos normativos sancionados mediante procedimientos administrativos ejecutoriados.</w:t>
            </w:r>
          </w:p>
        </w:tc>
        <w:tc>
          <w:tcPr>
            <w:tcW w:w="4961" w:type="dxa"/>
          </w:tcPr>
          <w:p w14:paraId="6F9E71B3" w14:textId="77777777" w:rsidR="007C11EA" w:rsidRPr="00116BF8" w:rsidRDefault="007C11EA" w:rsidP="003C05E9">
            <w:pPr>
              <w:pStyle w:val="Textocomentario"/>
              <w:spacing w:after="0"/>
              <w:ind w:left="62" w:right="172"/>
              <w:jc w:val="both"/>
              <w:rPr>
                <w:rFonts w:ascii="Arial" w:hAnsi="Arial" w:cs="Arial"/>
                <w:lang w:val="es-CL"/>
              </w:rPr>
            </w:pPr>
          </w:p>
        </w:tc>
      </w:tr>
      <w:tr w:rsidR="003C05E9" w:rsidRPr="0066012F" w14:paraId="5294FCC3" w14:textId="77777777" w:rsidTr="00C03D41">
        <w:trPr>
          <w:trHeight w:val="388"/>
        </w:trPr>
        <w:tc>
          <w:tcPr>
            <w:tcW w:w="709" w:type="dxa"/>
          </w:tcPr>
          <w:p w14:paraId="1E446D2D" w14:textId="3F72203D" w:rsidR="003C05E9" w:rsidRPr="0066012F" w:rsidRDefault="003C05E9" w:rsidP="003C05E9">
            <w:pPr>
              <w:pStyle w:val="TableParagraph"/>
              <w:ind w:left="7"/>
              <w:jc w:val="both"/>
              <w:rPr>
                <w:b/>
                <w:bCs/>
                <w:sz w:val="20"/>
                <w:szCs w:val="20"/>
                <w:lang w:val="es-CL"/>
              </w:rPr>
            </w:pPr>
            <w:r w:rsidRPr="0066012F">
              <w:rPr>
                <w:b/>
                <w:bCs/>
                <w:sz w:val="20"/>
                <w:szCs w:val="20"/>
                <w:lang w:val="es-CL"/>
              </w:rPr>
              <w:t xml:space="preserve">6. </w:t>
            </w:r>
          </w:p>
        </w:tc>
        <w:tc>
          <w:tcPr>
            <w:tcW w:w="5528" w:type="dxa"/>
          </w:tcPr>
          <w:p w14:paraId="421D0BF3" w14:textId="08CEDA25" w:rsidR="003C05E9" w:rsidRPr="0066012F" w:rsidRDefault="003C05E9" w:rsidP="003C05E9">
            <w:pPr>
              <w:pStyle w:val="Ttulo2"/>
              <w:tabs>
                <w:tab w:val="left" w:pos="3600"/>
              </w:tabs>
              <w:spacing w:line="240" w:lineRule="auto"/>
              <w:ind w:left="146" w:right="141"/>
              <w:jc w:val="both"/>
              <w:rPr>
                <w:rFonts w:ascii="Arial" w:hAnsi="Arial" w:cs="Arial"/>
                <w:b/>
                <w:bCs/>
                <w:color w:val="auto"/>
                <w:sz w:val="20"/>
                <w:szCs w:val="20"/>
                <w:lang w:val="es-CL"/>
              </w:rPr>
            </w:pPr>
            <w:r w:rsidRPr="0066012F">
              <w:rPr>
                <w:rFonts w:ascii="Arial" w:hAnsi="Arial" w:cs="Arial"/>
                <w:b/>
                <w:bCs/>
                <w:color w:val="auto"/>
                <w:sz w:val="20"/>
                <w:szCs w:val="20"/>
                <w:lang w:val="es-CL"/>
              </w:rPr>
              <w:t>Información a la Superintendencia</w:t>
            </w:r>
          </w:p>
        </w:tc>
        <w:tc>
          <w:tcPr>
            <w:tcW w:w="5387" w:type="dxa"/>
          </w:tcPr>
          <w:p w14:paraId="6F603062" w14:textId="4EBDF450" w:rsidR="003C05E9" w:rsidRPr="0066012F" w:rsidRDefault="003C05E9" w:rsidP="003C05E9">
            <w:pPr>
              <w:tabs>
                <w:tab w:val="left" w:pos="2552"/>
              </w:tabs>
              <w:spacing w:after="0" w:line="240" w:lineRule="auto"/>
              <w:ind w:left="142" w:right="284"/>
              <w:jc w:val="both"/>
              <w:rPr>
                <w:rFonts w:ascii="Arial" w:hAnsi="Arial" w:cs="Arial"/>
                <w:b/>
                <w:bCs/>
                <w:color w:val="EE0000"/>
                <w:sz w:val="20"/>
                <w:szCs w:val="20"/>
                <w:lang w:val="es-CL"/>
              </w:rPr>
            </w:pPr>
            <w:r w:rsidRPr="0066012F">
              <w:rPr>
                <w:rFonts w:ascii="Arial" w:hAnsi="Arial" w:cs="Arial"/>
                <w:b/>
                <w:bCs/>
                <w:sz w:val="20"/>
                <w:szCs w:val="20"/>
                <w:lang w:val="es-CL"/>
              </w:rPr>
              <w:t>Información a la Superintendencia</w:t>
            </w:r>
          </w:p>
        </w:tc>
        <w:tc>
          <w:tcPr>
            <w:tcW w:w="4961" w:type="dxa"/>
          </w:tcPr>
          <w:p w14:paraId="582D07E7" w14:textId="77777777" w:rsidR="003C05E9" w:rsidRPr="0066012F" w:rsidRDefault="003C05E9" w:rsidP="003C05E9">
            <w:pPr>
              <w:pStyle w:val="Textocomentario"/>
              <w:spacing w:after="0"/>
              <w:ind w:left="62" w:right="172"/>
              <w:jc w:val="both"/>
              <w:rPr>
                <w:rFonts w:ascii="Arial" w:hAnsi="Arial" w:cs="Arial"/>
                <w:b/>
                <w:bCs/>
                <w:lang w:val="es-CL"/>
              </w:rPr>
            </w:pPr>
          </w:p>
        </w:tc>
      </w:tr>
      <w:tr w:rsidR="003C05E9" w:rsidRPr="00D8464D" w14:paraId="5F653E92" w14:textId="77777777" w:rsidTr="00C03D41">
        <w:trPr>
          <w:trHeight w:val="388"/>
        </w:trPr>
        <w:tc>
          <w:tcPr>
            <w:tcW w:w="709" w:type="dxa"/>
          </w:tcPr>
          <w:p w14:paraId="692D8257" w14:textId="6069B6FB" w:rsidR="003C05E9" w:rsidRPr="00D8464D" w:rsidRDefault="003C05E9" w:rsidP="003C05E9">
            <w:pPr>
              <w:pStyle w:val="TableParagraph"/>
              <w:ind w:left="7"/>
              <w:jc w:val="both"/>
              <w:rPr>
                <w:sz w:val="20"/>
                <w:szCs w:val="20"/>
                <w:lang w:val="es-CL"/>
              </w:rPr>
            </w:pPr>
            <w:r w:rsidRPr="00D8464D">
              <w:rPr>
                <w:sz w:val="20"/>
                <w:szCs w:val="20"/>
                <w:lang w:val="es-CL"/>
              </w:rPr>
              <w:lastRenderedPageBreak/>
              <w:t>6.1.</w:t>
            </w:r>
          </w:p>
        </w:tc>
        <w:tc>
          <w:tcPr>
            <w:tcW w:w="5528" w:type="dxa"/>
          </w:tcPr>
          <w:p w14:paraId="0E2350B4"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La sociedad operadora deberá remitir a esta Superintendencia, vía Sistema de Autorizaciones y Notificaciones (SAYN), la siguiente información:</w:t>
            </w:r>
          </w:p>
          <w:p w14:paraId="7BDBCCF9"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p>
          <w:p w14:paraId="3A536684"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a) El Manual de Cumplimiento Normativo debidamente aprobado por el Directorio de la sociedad operadora. </w:t>
            </w:r>
          </w:p>
          <w:p w14:paraId="2C90ABBF"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b) El Plan de Revisión Anual, junto con el acta de la sesión de Directorio mediante el cual fue aprobado. </w:t>
            </w:r>
          </w:p>
          <w:p w14:paraId="45199767"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c) Las modificaciones al alcance del Plan de Revisión Anual. </w:t>
            </w:r>
          </w:p>
          <w:p w14:paraId="01D21C2B"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d) Los Informes semestrales aprobados por el Directorio de la sociedad operadora, los que se reportarán mediante SAYN. </w:t>
            </w:r>
          </w:p>
          <w:p w14:paraId="748F579D"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e) La revisión efectuada al Manual de Cumplimiento Normativo cada año, aprobada por el Directorio de la sociedad operadora. </w:t>
            </w:r>
          </w:p>
          <w:p w14:paraId="11EE34FA" w14:textId="3A211281"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f) Asimismo, deberá informar La designación de la(s) persona(s) natural o jurídica, que ejecutará(n) las labores de la Instancia de Cumplimiento Normativo y toda modificación que se realice respecto del responsable de </w:t>
            </w:r>
            <w:proofErr w:type="gramStart"/>
            <w:r w:rsidRPr="00D8464D">
              <w:rPr>
                <w:rFonts w:ascii="Arial" w:hAnsi="Arial" w:cs="Arial"/>
                <w:color w:val="auto"/>
                <w:sz w:val="20"/>
                <w:szCs w:val="20"/>
                <w:lang w:val="es-CL"/>
              </w:rPr>
              <w:t>la misma</w:t>
            </w:r>
            <w:proofErr w:type="gramEnd"/>
            <w:r w:rsidRPr="00D8464D">
              <w:rPr>
                <w:rFonts w:ascii="Arial" w:hAnsi="Arial" w:cs="Arial"/>
                <w:color w:val="auto"/>
                <w:sz w:val="20"/>
                <w:szCs w:val="20"/>
                <w:lang w:val="es-CL"/>
              </w:rPr>
              <w:t>.</w:t>
            </w:r>
          </w:p>
        </w:tc>
        <w:tc>
          <w:tcPr>
            <w:tcW w:w="5387" w:type="dxa"/>
          </w:tcPr>
          <w:p w14:paraId="1C6BBDD1" w14:textId="77777777"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r w:rsidRPr="00D8464D">
              <w:rPr>
                <w:rFonts w:ascii="Arial" w:hAnsi="Arial" w:cs="Arial"/>
                <w:sz w:val="20"/>
                <w:szCs w:val="20"/>
                <w:shd w:val="clear" w:color="auto" w:fill="FFFFFF"/>
                <w:lang w:val="es-CL"/>
              </w:rPr>
              <w:t xml:space="preserve">La sociedad operadora deberá remitir a esta Superintendencia, vía </w:t>
            </w:r>
            <w:r w:rsidRPr="00D8464D">
              <w:rPr>
                <w:rFonts w:ascii="Arial" w:hAnsi="Arial" w:cs="Arial"/>
                <w:bCs/>
                <w:sz w:val="20"/>
                <w:szCs w:val="20"/>
                <w:lang w:val="es-CL"/>
              </w:rPr>
              <w:t>Sistema de Autorizaciones y Notificaciones (SAYN),</w:t>
            </w:r>
            <w:r w:rsidRPr="00D8464D">
              <w:rPr>
                <w:rFonts w:ascii="Arial" w:hAnsi="Arial" w:cs="Arial"/>
                <w:sz w:val="20"/>
                <w:szCs w:val="20"/>
                <w:shd w:val="clear" w:color="auto" w:fill="FFFFFF"/>
                <w:lang w:val="es-CL"/>
              </w:rPr>
              <w:t xml:space="preserve"> la siguiente información:</w:t>
            </w:r>
          </w:p>
          <w:p w14:paraId="6C5DC660" w14:textId="77777777"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p>
          <w:p w14:paraId="64904DB4"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shd w:val="clear" w:color="auto" w:fill="FFFFFF"/>
                <w:lang w:val="es-CL"/>
              </w:rPr>
              <w:t>a</w:t>
            </w:r>
            <w:r w:rsidRPr="00D754EC">
              <w:rPr>
                <w:rFonts w:ascii="Arial" w:hAnsi="Arial" w:cs="Arial"/>
                <w:color w:val="auto"/>
                <w:sz w:val="20"/>
                <w:szCs w:val="20"/>
                <w:lang w:val="es-CL"/>
              </w:rPr>
              <w:t xml:space="preserve">) El Manual de Cumplimiento Normativo debidamente aprobado por el Directorio de la sociedad operadora. </w:t>
            </w:r>
          </w:p>
          <w:p w14:paraId="0F01E3E9"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b) El Plan de Revisión Anual, junto con el acta de la sesión de Directorio mediante el cual fue aprobado. </w:t>
            </w:r>
          </w:p>
          <w:p w14:paraId="56911C3D"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c) Las modificaciones al alcance del Plan de Revisión Anual. </w:t>
            </w:r>
          </w:p>
          <w:p w14:paraId="17F52BA6"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d) Los Informes semestrales aprobados por el Directorio de la sociedad operadora</w:t>
            </w:r>
            <w:r w:rsidRPr="00E64A46">
              <w:rPr>
                <w:rFonts w:ascii="Arial" w:hAnsi="Arial" w:cs="Arial"/>
                <w:strike/>
                <w:color w:val="auto"/>
                <w:sz w:val="20"/>
                <w:szCs w:val="20"/>
                <w:lang w:val="es-CL"/>
              </w:rPr>
              <w:t>, los que se reportarán mediante SAYN</w:t>
            </w:r>
            <w:r w:rsidRPr="00D754EC">
              <w:rPr>
                <w:rFonts w:ascii="Arial" w:hAnsi="Arial" w:cs="Arial"/>
                <w:color w:val="auto"/>
                <w:sz w:val="20"/>
                <w:szCs w:val="20"/>
                <w:lang w:val="es-CL"/>
              </w:rPr>
              <w:t xml:space="preserve">. </w:t>
            </w:r>
          </w:p>
          <w:p w14:paraId="339850D4"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e) La revisión efectuada al Manual de Cumplimiento Normativo cada año, aprobada por el Directorio de la sociedad operadora. </w:t>
            </w:r>
          </w:p>
          <w:p w14:paraId="7A730779" w14:textId="7561A077" w:rsidR="003C05E9" w:rsidRPr="00D8464D" w:rsidRDefault="003C05E9" w:rsidP="00D754EC">
            <w:pPr>
              <w:pStyle w:val="Ttulo2"/>
              <w:tabs>
                <w:tab w:val="left" w:pos="3600"/>
              </w:tabs>
              <w:spacing w:line="240" w:lineRule="auto"/>
              <w:ind w:left="146" w:right="141" w:firstLine="624"/>
              <w:jc w:val="both"/>
              <w:rPr>
                <w:rFonts w:ascii="Arial" w:hAnsi="Arial" w:cs="Arial"/>
                <w:sz w:val="20"/>
                <w:szCs w:val="20"/>
                <w:lang w:val="es-CL"/>
              </w:rPr>
            </w:pPr>
            <w:r w:rsidRPr="00D754EC">
              <w:rPr>
                <w:rFonts w:ascii="Arial" w:hAnsi="Arial" w:cs="Arial"/>
                <w:color w:val="auto"/>
                <w:sz w:val="20"/>
                <w:szCs w:val="20"/>
                <w:lang w:val="es-CL"/>
              </w:rPr>
              <w:t xml:space="preserve">f) </w:t>
            </w:r>
            <w:r w:rsidRPr="00E64A46">
              <w:rPr>
                <w:rFonts w:ascii="Arial" w:hAnsi="Arial" w:cs="Arial"/>
                <w:strike/>
                <w:color w:val="auto"/>
                <w:sz w:val="20"/>
                <w:szCs w:val="20"/>
                <w:lang w:val="es-CL"/>
              </w:rPr>
              <w:t>Asimismo, deberá informar</w:t>
            </w:r>
            <w:r w:rsidRPr="00D754EC">
              <w:rPr>
                <w:rFonts w:ascii="Arial" w:hAnsi="Arial" w:cs="Arial"/>
                <w:color w:val="auto"/>
                <w:sz w:val="20"/>
                <w:szCs w:val="20"/>
                <w:lang w:val="es-CL"/>
              </w:rPr>
              <w:t xml:space="preserve"> La designación de la(s) persona(s) natural o jurídica, que ejecutará(n) las labores de la Instancia de Cumplimiento Normativo y toda modificación que se realice respecto del responsable de </w:t>
            </w:r>
            <w:proofErr w:type="gramStart"/>
            <w:r w:rsidRPr="00D754EC">
              <w:rPr>
                <w:rFonts w:ascii="Arial" w:hAnsi="Arial" w:cs="Arial"/>
                <w:color w:val="auto"/>
                <w:sz w:val="20"/>
                <w:szCs w:val="20"/>
                <w:lang w:val="es-CL"/>
              </w:rPr>
              <w:t>la misma</w:t>
            </w:r>
            <w:proofErr w:type="gramEnd"/>
            <w:r w:rsidRPr="00D754EC">
              <w:rPr>
                <w:rFonts w:ascii="Arial" w:hAnsi="Arial" w:cs="Arial"/>
                <w:color w:val="auto"/>
                <w:sz w:val="20"/>
                <w:szCs w:val="20"/>
                <w:lang w:val="es-CL"/>
              </w:rPr>
              <w:t>.</w:t>
            </w:r>
          </w:p>
        </w:tc>
        <w:tc>
          <w:tcPr>
            <w:tcW w:w="4961" w:type="dxa"/>
          </w:tcPr>
          <w:p w14:paraId="29F2B70D"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1C92512D" w14:textId="77777777" w:rsidTr="00C03D41">
        <w:trPr>
          <w:trHeight w:val="388"/>
        </w:trPr>
        <w:tc>
          <w:tcPr>
            <w:tcW w:w="709" w:type="dxa"/>
          </w:tcPr>
          <w:p w14:paraId="727945F7" w14:textId="3EDB3735" w:rsidR="003C05E9" w:rsidRPr="00D8464D" w:rsidRDefault="003C05E9" w:rsidP="003C05E9">
            <w:pPr>
              <w:pStyle w:val="TableParagraph"/>
              <w:ind w:left="7"/>
              <w:jc w:val="both"/>
              <w:rPr>
                <w:sz w:val="20"/>
                <w:szCs w:val="20"/>
                <w:lang w:val="es-CL"/>
              </w:rPr>
            </w:pPr>
            <w:r w:rsidRPr="00D8464D">
              <w:rPr>
                <w:sz w:val="20"/>
                <w:szCs w:val="20"/>
                <w:lang w:val="es-CL"/>
              </w:rPr>
              <w:t>6.2</w:t>
            </w:r>
          </w:p>
        </w:tc>
        <w:tc>
          <w:tcPr>
            <w:tcW w:w="5528" w:type="dxa"/>
          </w:tcPr>
          <w:p w14:paraId="317DF7C9"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p>
        </w:tc>
        <w:tc>
          <w:tcPr>
            <w:tcW w:w="5387" w:type="dxa"/>
          </w:tcPr>
          <w:p w14:paraId="2DA92892" w14:textId="77777777" w:rsidR="003C05E9" w:rsidRPr="00D8464D" w:rsidRDefault="003C05E9" w:rsidP="003C05E9">
            <w:pPr>
              <w:tabs>
                <w:tab w:val="left" w:pos="2552"/>
              </w:tabs>
              <w:spacing w:after="0" w:line="240" w:lineRule="auto"/>
              <w:ind w:left="142" w:right="284"/>
              <w:jc w:val="both"/>
              <w:rPr>
                <w:rFonts w:ascii="Arial" w:hAnsi="Arial" w:cs="Arial"/>
                <w:color w:val="EE0000"/>
                <w:sz w:val="20"/>
                <w:szCs w:val="20"/>
                <w:shd w:val="clear" w:color="auto" w:fill="FFFFFF"/>
                <w:lang w:val="es-CL"/>
              </w:rPr>
            </w:pPr>
            <w:r w:rsidRPr="00D8464D">
              <w:rPr>
                <w:rFonts w:ascii="Arial" w:hAnsi="Arial" w:cs="Arial"/>
                <w:color w:val="EE0000"/>
                <w:sz w:val="20"/>
                <w:szCs w:val="20"/>
                <w:shd w:val="clear" w:color="auto" w:fill="FFFFFF"/>
                <w:lang w:val="es-CL"/>
              </w:rPr>
              <w:t>La información previamente indicada deberá remitirse a esta Superintendencia en los siguientes plazos y con los siguientes medios de verificación:</w:t>
            </w:r>
          </w:p>
          <w:p w14:paraId="332DBE7F" w14:textId="77777777" w:rsidR="003C05E9" w:rsidRPr="00D8464D" w:rsidRDefault="003C05E9" w:rsidP="003C05E9">
            <w:pPr>
              <w:tabs>
                <w:tab w:val="left" w:pos="2552"/>
              </w:tabs>
              <w:spacing w:after="0" w:line="240" w:lineRule="auto"/>
              <w:ind w:left="142" w:right="284"/>
              <w:jc w:val="both"/>
              <w:rPr>
                <w:rFonts w:ascii="Arial" w:hAnsi="Arial" w:cs="Arial"/>
                <w:color w:val="EE0000"/>
                <w:sz w:val="20"/>
                <w:szCs w:val="20"/>
                <w:shd w:val="clear" w:color="auto" w:fill="FFFFFF"/>
                <w:lang w:val="es-CL"/>
              </w:rPr>
            </w:pPr>
          </w:p>
          <w:p w14:paraId="4897B8F4" w14:textId="4B3A2DB1"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r w:rsidRPr="00D8464D">
              <w:rPr>
                <w:rFonts w:ascii="Arial" w:hAnsi="Arial" w:cs="Arial"/>
                <w:noProof/>
                <w:sz w:val="20"/>
                <w:szCs w:val="20"/>
                <w:shd w:val="clear" w:color="auto" w:fill="FFFFFF"/>
              </w:rPr>
              <w:lastRenderedPageBreak/>
              <w:drawing>
                <wp:inline distT="0" distB="0" distL="0" distR="0" wp14:anchorId="38520D82" wp14:editId="1C8D07BA">
                  <wp:extent cx="3263900" cy="3384550"/>
                  <wp:effectExtent l="0" t="0" r="0" b="6350"/>
                  <wp:docPr id="908331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5477"/>
                          <a:stretch>
                            <a:fillRect/>
                          </a:stretch>
                        </pic:blipFill>
                        <pic:spPr bwMode="auto">
                          <a:xfrm>
                            <a:off x="0" y="0"/>
                            <a:ext cx="3263998" cy="33846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1" w:type="dxa"/>
          </w:tcPr>
          <w:p w14:paraId="7F9F47CC" w14:textId="77777777" w:rsidR="003C05E9" w:rsidRPr="00D8464D" w:rsidRDefault="003C05E9" w:rsidP="003C05E9">
            <w:pPr>
              <w:pStyle w:val="Textocomentario"/>
              <w:spacing w:after="0"/>
              <w:ind w:left="62" w:right="172"/>
              <w:jc w:val="both"/>
              <w:rPr>
                <w:rFonts w:ascii="Arial" w:hAnsi="Arial" w:cs="Arial"/>
                <w:lang w:val="es-CL"/>
              </w:rPr>
            </w:pPr>
          </w:p>
        </w:tc>
      </w:tr>
    </w:tbl>
    <w:p w14:paraId="2BFBBFB5" w14:textId="7BB9909F" w:rsidR="5F84FB2A" w:rsidRDefault="5F84FB2A"/>
    <w:p w14:paraId="24B9D1C7" w14:textId="04628194" w:rsidR="00017BCD" w:rsidRPr="00A13A3C" w:rsidRDefault="00017BCD" w:rsidP="006E41CA">
      <w:pPr>
        <w:spacing w:after="0" w:line="240" w:lineRule="auto"/>
        <w:rPr>
          <w:rFonts w:ascii="Arial" w:hAnsi="Arial" w:cs="Arial"/>
          <w:sz w:val="20"/>
          <w:szCs w:val="20"/>
        </w:rPr>
      </w:pPr>
    </w:p>
    <w:sectPr w:rsidR="00017BCD" w:rsidRPr="00A13A3C" w:rsidSect="00C07780">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4A7A" w14:textId="77777777" w:rsidR="00B65179" w:rsidRDefault="00B65179" w:rsidP="00C71147">
      <w:pPr>
        <w:spacing w:after="0" w:line="240" w:lineRule="auto"/>
      </w:pPr>
      <w:r>
        <w:separator/>
      </w:r>
    </w:p>
  </w:endnote>
  <w:endnote w:type="continuationSeparator" w:id="0">
    <w:p w14:paraId="2C1EE2CF" w14:textId="77777777" w:rsidR="00B65179" w:rsidRDefault="00B65179" w:rsidP="00C7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BBF5" w14:textId="77777777" w:rsidR="006B5D49" w:rsidRDefault="006B5D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65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8423"/>
      <w:gridCol w:w="4453"/>
    </w:tblGrid>
    <w:tr w:rsidR="00943CF0" w:rsidRPr="00605523" w14:paraId="0FDBED63" w14:textId="77777777" w:rsidTr="00943CF0">
      <w:trPr>
        <w:trHeight w:val="285"/>
      </w:trPr>
      <w:tc>
        <w:tcPr>
          <w:tcW w:w="3698" w:type="dxa"/>
        </w:tcPr>
        <w:p w14:paraId="59DB014C" w14:textId="77777777" w:rsidR="00943CF0" w:rsidRPr="00605523" w:rsidRDefault="00943CF0" w:rsidP="00943CF0">
          <w:pPr>
            <w:pStyle w:val="Piedepgina"/>
            <w:rPr>
              <w:color w:val="323E4F" w:themeColor="text2" w:themeShade="BF"/>
              <w:sz w:val="20"/>
            </w:rPr>
          </w:pPr>
        </w:p>
      </w:tc>
      <w:tc>
        <w:tcPr>
          <w:tcW w:w="8423" w:type="dxa"/>
        </w:tcPr>
        <w:p w14:paraId="41CDA96F" w14:textId="77777777" w:rsidR="00943CF0" w:rsidRDefault="00943CF0" w:rsidP="00943CF0">
          <w:pPr>
            <w:pStyle w:val="Piedepgina"/>
            <w:jc w:val="center"/>
            <w:rPr>
              <w:color w:val="323E4F" w:themeColor="text2" w:themeShade="BF"/>
              <w:sz w:val="20"/>
            </w:rPr>
          </w:pPr>
          <w:r>
            <w:rPr>
              <w:color w:val="323E4F" w:themeColor="text2" w:themeShade="BF"/>
              <w:sz w:val="20"/>
            </w:rPr>
            <w:t>División Jurídica</w:t>
          </w:r>
        </w:p>
        <w:p w14:paraId="09E9E596" w14:textId="77777777" w:rsidR="00943CF0" w:rsidRPr="0095132F" w:rsidRDefault="00943CF0" w:rsidP="00943CF0">
          <w:pPr>
            <w:pStyle w:val="Piedepgina"/>
            <w:jc w:val="center"/>
            <w:rPr>
              <w:color w:val="323E4F" w:themeColor="text2" w:themeShade="BF"/>
              <w:sz w:val="12"/>
              <w:szCs w:val="12"/>
            </w:rPr>
          </w:pPr>
        </w:p>
        <w:p w14:paraId="6D19724C" w14:textId="77777777" w:rsidR="00943CF0" w:rsidRPr="00605523" w:rsidRDefault="00943CF0" w:rsidP="00943CF0">
          <w:pPr>
            <w:pStyle w:val="Piedepgina"/>
            <w:jc w:val="center"/>
            <w:rPr>
              <w:color w:val="323E4F" w:themeColor="text2" w:themeShade="BF"/>
              <w:sz w:val="20"/>
            </w:rPr>
          </w:pPr>
          <w:r w:rsidRPr="005430C6">
            <w:rPr>
              <w:b/>
              <w:i/>
              <w:color w:val="323E4F" w:themeColor="text2" w:themeShade="BF"/>
              <w:sz w:val="18"/>
              <w:szCs w:val="18"/>
            </w:rPr>
            <w:t>Solo la versión del documento consultada en Intranet es la válida</w:t>
          </w:r>
        </w:p>
      </w:tc>
      <w:tc>
        <w:tcPr>
          <w:tcW w:w="4453" w:type="dxa"/>
        </w:tcPr>
        <w:p w14:paraId="0442C067" w14:textId="77777777" w:rsidR="00943CF0" w:rsidRPr="00605523" w:rsidRDefault="00943CF0" w:rsidP="00943CF0">
          <w:pPr>
            <w:pStyle w:val="Piedepgina"/>
            <w:jc w:val="right"/>
            <w:rPr>
              <w:color w:val="323E4F" w:themeColor="text2" w:themeShade="BF"/>
              <w:sz w:val="20"/>
            </w:rPr>
          </w:pPr>
        </w:p>
      </w:tc>
    </w:tr>
  </w:tbl>
  <w:p w14:paraId="46D4E04F" w14:textId="77777777" w:rsidR="00943CF0" w:rsidRDefault="00943C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313" w14:textId="77777777" w:rsidR="006B5D49" w:rsidRDefault="006B5D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93D0" w14:textId="77777777" w:rsidR="00B65179" w:rsidRDefault="00B65179" w:rsidP="00C71147">
      <w:pPr>
        <w:spacing w:after="0" w:line="240" w:lineRule="auto"/>
      </w:pPr>
      <w:r>
        <w:separator/>
      </w:r>
    </w:p>
  </w:footnote>
  <w:footnote w:type="continuationSeparator" w:id="0">
    <w:p w14:paraId="39864A57" w14:textId="77777777" w:rsidR="00B65179" w:rsidRDefault="00B65179" w:rsidP="00C7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F4FE" w14:textId="77777777" w:rsidR="006B5D49" w:rsidRDefault="006B5D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ombreadomedio1-nfasis1"/>
      <w:tblW w:w="16798" w:type="dxa"/>
      <w:tblInd w:w="108" w:type="dxa"/>
      <w:tblLook w:val="04A0" w:firstRow="1" w:lastRow="0" w:firstColumn="1" w:lastColumn="0" w:noHBand="0" w:noVBand="1"/>
    </w:tblPr>
    <w:tblGrid>
      <w:gridCol w:w="6275"/>
      <w:gridCol w:w="261"/>
      <w:gridCol w:w="3492"/>
      <w:gridCol w:w="6770"/>
    </w:tblGrid>
    <w:tr w:rsidR="00943CF0" w:rsidRPr="00DD6153" w14:paraId="5AF2721C" w14:textId="77777777" w:rsidTr="00943CF0">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6536" w:type="dxa"/>
          <w:gridSpan w:val="2"/>
          <w:vAlign w:val="center"/>
        </w:tcPr>
        <w:p w14:paraId="767E4922" w14:textId="77777777" w:rsidR="00943CF0" w:rsidRPr="00605523" w:rsidRDefault="00943CF0" w:rsidP="00943CF0">
          <w:pPr>
            <w:rPr>
              <w:sz w:val="28"/>
            </w:rPr>
          </w:pPr>
          <w:r w:rsidRPr="00605523">
            <w:rPr>
              <w:noProof/>
              <w:sz w:val="28"/>
              <w:lang w:eastAsia="es-CL"/>
            </w:rPr>
            <w:drawing>
              <wp:inline distT="0" distB="0" distL="0" distR="0" wp14:anchorId="1DF99B9F" wp14:editId="0BD3DB7C">
                <wp:extent cx="2057143" cy="361905"/>
                <wp:effectExtent l="0" t="0" r="635"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J.png"/>
                        <pic:cNvPicPr/>
                      </pic:nvPicPr>
                      <pic:blipFill>
                        <a:blip r:embed="rId1">
                          <a:extLst>
                            <a:ext uri="{28A0092B-C50C-407E-A947-70E740481C1C}">
                              <a14:useLocalDpi xmlns:a14="http://schemas.microsoft.com/office/drawing/2010/main" val="0"/>
                            </a:ext>
                          </a:extLst>
                        </a:blip>
                        <a:stretch>
                          <a:fillRect/>
                        </a:stretch>
                      </pic:blipFill>
                      <pic:spPr>
                        <a:xfrm>
                          <a:off x="0" y="0"/>
                          <a:ext cx="2057143" cy="361905"/>
                        </a:xfrm>
                        <a:prstGeom prst="rect">
                          <a:avLst/>
                        </a:prstGeom>
                      </pic:spPr>
                    </pic:pic>
                  </a:graphicData>
                </a:graphic>
              </wp:inline>
            </w:drawing>
          </w:r>
        </w:p>
      </w:tc>
      <w:tc>
        <w:tcPr>
          <w:tcW w:w="10261" w:type="dxa"/>
          <w:gridSpan w:val="2"/>
          <w:vAlign w:val="center"/>
        </w:tcPr>
        <w:p w14:paraId="65C89469" w14:textId="1741DBD3" w:rsidR="00943CF0" w:rsidRPr="00DD6153" w:rsidRDefault="000028D0" w:rsidP="000028D0">
          <w:pPr>
            <w:cnfStyle w:val="100000000000" w:firstRow="1" w:lastRow="0" w:firstColumn="0" w:lastColumn="0" w:oddVBand="0" w:evenVBand="0" w:oddHBand="0" w:evenHBand="0" w:firstRowFirstColumn="0" w:firstRowLastColumn="0" w:lastRowFirstColumn="0" w:lastRowLastColumn="0"/>
            <w:rPr>
              <w:sz w:val="24"/>
              <w:szCs w:val="36"/>
            </w:rPr>
          </w:pPr>
          <w:r>
            <w:rPr>
              <w:sz w:val="24"/>
              <w:szCs w:val="36"/>
            </w:rPr>
            <w:t xml:space="preserve">      </w:t>
          </w:r>
          <w:r w:rsidR="00943CF0">
            <w:rPr>
              <w:sz w:val="24"/>
              <w:szCs w:val="36"/>
            </w:rPr>
            <w:t>FORMULARIO</w:t>
          </w:r>
        </w:p>
      </w:tc>
    </w:tr>
    <w:tr w:rsidR="00943CF0" w:rsidRPr="00DD6153" w14:paraId="6E217086" w14:textId="77777777" w:rsidTr="00943CF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6798" w:type="dxa"/>
          <w:gridSpan w:val="4"/>
        </w:tcPr>
        <w:p w14:paraId="22108094" w14:textId="6803A718" w:rsidR="00943CF0" w:rsidRPr="00BC33E4" w:rsidRDefault="00943CF0" w:rsidP="00943CF0">
          <w:pPr>
            <w:jc w:val="center"/>
            <w:rPr>
              <w:color w:val="323E4F" w:themeColor="text2" w:themeShade="BF"/>
              <w:sz w:val="28"/>
              <w:szCs w:val="28"/>
            </w:rPr>
          </w:pPr>
          <w:r>
            <w:rPr>
              <w:sz w:val="28"/>
              <w:szCs w:val="28"/>
            </w:rPr>
            <w:t>Propuesta de modificación de norma o estándares puesto en consulta pública</w:t>
          </w:r>
        </w:p>
      </w:tc>
    </w:tr>
    <w:tr w:rsidR="00943CF0" w:rsidRPr="00605523" w14:paraId="1B18B58D" w14:textId="77777777" w:rsidTr="00943CF0">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275" w:type="dxa"/>
        </w:tcPr>
        <w:p w14:paraId="13E6BED1" w14:textId="77777777" w:rsidR="00943CF0" w:rsidRDefault="00943CF0" w:rsidP="00943CF0">
          <w:pPr>
            <w:rPr>
              <w:b w:val="0"/>
              <w:color w:val="323E4F" w:themeColor="text2" w:themeShade="BF"/>
              <w:sz w:val="20"/>
              <w:szCs w:val="36"/>
            </w:rPr>
          </w:pPr>
          <w:r>
            <w:rPr>
              <w:b w:val="0"/>
              <w:color w:val="323E4F" w:themeColor="text2" w:themeShade="BF"/>
              <w:sz w:val="20"/>
              <w:szCs w:val="36"/>
            </w:rPr>
            <w:t>Confidencialid</w:t>
          </w:r>
          <w:r w:rsidRPr="00605523">
            <w:rPr>
              <w:b w:val="0"/>
              <w:color w:val="323E4F" w:themeColor="text2" w:themeShade="BF"/>
              <w:sz w:val="20"/>
              <w:szCs w:val="36"/>
            </w:rPr>
            <w:t xml:space="preserve">ad: </w:t>
          </w:r>
          <w:r>
            <w:rPr>
              <w:b w:val="0"/>
              <w:color w:val="323E4F" w:themeColor="text2" w:themeShade="BF"/>
              <w:sz w:val="20"/>
              <w:szCs w:val="36"/>
            </w:rPr>
            <w:t>Público</w:t>
          </w:r>
        </w:p>
        <w:p w14:paraId="16330E67" w14:textId="77777777" w:rsidR="00943CF0" w:rsidRPr="00605523" w:rsidRDefault="00000000" w:rsidP="00943CF0">
          <w:pPr>
            <w:rPr>
              <w:bCs w:val="0"/>
              <w:color w:val="323E4F" w:themeColor="text2" w:themeShade="BF"/>
              <w:sz w:val="20"/>
              <w:szCs w:val="36"/>
            </w:rPr>
          </w:pPr>
          <w:sdt>
            <w:sdtPr>
              <w:rPr>
                <w:color w:val="323E4F" w:themeColor="text2" w:themeShade="BF"/>
                <w:sz w:val="20"/>
              </w:rPr>
              <w:id w:val="1811898175"/>
              <w:docPartObj>
                <w:docPartGallery w:val="Page Numbers (Top of Page)"/>
                <w:docPartUnique/>
              </w:docPartObj>
            </w:sdtPr>
            <w:sdtContent>
              <w:r w:rsidR="00943CF0" w:rsidRPr="00605523">
                <w:rPr>
                  <w:color w:val="323E4F" w:themeColor="text2" w:themeShade="BF"/>
                  <w:sz w:val="20"/>
                  <w:lang w:val="es-ES"/>
                </w:rPr>
                <w:t xml:space="preserve">Página </w:t>
              </w:r>
              <w:r w:rsidR="00943CF0" w:rsidRPr="00605523">
                <w:rPr>
                  <w:color w:val="323E4F" w:themeColor="text2" w:themeShade="BF"/>
                  <w:sz w:val="20"/>
                  <w:szCs w:val="24"/>
                </w:rPr>
                <w:fldChar w:fldCharType="begin"/>
              </w:r>
              <w:r w:rsidR="00943CF0" w:rsidRPr="00605523">
                <w:rPr>
                  <w:color w:val="323E4F" w:themeColor="text2" w:themeShade="BF"/>
                  <w:sz w:val="20"/>
                </w:rPr>
                <w:instrText>PAGE</w:instrText>
              </w:r>
              <w:r w:rsidR="00943CF0" w:rsidRPr="00605523">
                <w:rPr>
                  <w:color w:val="323E4F" w:themeColor="text2" w:themeShade="BF"/>
                  <w:sz w:val="20"/>
                  <w:szCs w:val="24"/>
                </w:rPr>
                <w:fldChar w:fldCharType="separate"/>
              </w:r>
              <w:r w:rsidR="00943CF0">
                <w:rPr>
                  <w:noProof/>
                  <w:color w:val="323E4F" w:themeColor="text2" w:themeShade="BF"/>
                  <w:sz w:val="20"/>
                </w:rPr>
                <w:t>8</w:t>
              </w:r>
              <w:r w:rsidR="00943CF0" w:rsidRPr="00605523">
                <w:rPr>
                  <w:color w:val="323E4F" w:themeColor="text2" w:themeShade="BF"/>
                  <w:sz w:val="20"/>
                  <w:szCs w:val="24"/>
                </w:rPr>
                <w:fldChar w:fldCharType="end"/>
              </w:r>
              <w:r w:rsidR="00943CF0" w:rsidRPr="00605523">
                <w:rPr>
                  <w:color w:val="323E4F" w:themeColor="text2" w:themeShade="BF"/>
                  <w:sz w:val="20"/>
                  <w:lang w:val="es-ES"/>
                </w:rPr>
                <w:t xml:space="preserve"> de </w:t>
              </w:r>
              <w:r w:rsidR="00943CF0" w:rsidRPr="00605523">
                <w:rPr>
                  <w:color w:val="323E4F" w:themeColor="text2" w:themeShade="BF"/>
                  <w:sz w:val="20"/>
                  <w:szCs w:val="24"/>
                </w:rPr>
                <w:fldChar w:fldCharType="begin"/>
              </w:r>
              <w:r w:rsidR="00943CF0" w:rsidRPr="00605523">
                <w:rPr>
                  <w:color w:val="323E4F" w:themeColor="text2" w:themeShade="BF"/>
                  <w:sz w:val="20"/>
                </w:rPr>
                <w:instrText>NUMPAGES</w:instrText>
              </w:r>
              <w:r w:rsidR="00943CF0" w:rsidRPr="00605523">
                <w:rPr>
                  <w:color w:val="323E4F" w:themeColor="text2" w:themeShade="BF"/>
                  <w:sz w:val="20"/>
                  <w:szCs w:val="24"/>
                </w:rPr>
                <w:fldChar w:fldCharType="separate"/>
              </w:r>
              <w:r w:rsidR="00943CF0">
                <w:rPr>
                  <w:noProof/>
                  <w:color w:val="323E4F" w:themeColor="text2" w:themeShade="BF"/>
                  <w:sz w:val="20"/>
                </w:rPr>
                <w:t>8</w:t>
              </w:r>
              <w:r w:rsidR="00943CF0" w:rsidRPr="00605523">
                <w:rPr>
                  <w:color w:val="323E4F" w:themeColor="text2" w:themeShade="BF"/>
                  <w:sz w:val="20"/>
                  <w:szCs w:val="24"/>
                </w:rPr>
                <w:fldChar w:fldCharType="end"/>
              </w:r>
            </w:sdtContent>
          </w:sdt>
        </w:p>
      </w:tc>
      <w:tc>
        <w:tcPr>
          <w:tcW w:w="3753" w:type="dxa"/>
          <w:gridSpan w:val="2"/>
        </w:tcPr>
        <w:p w14:paraId="3FBC3AEB" w14:textId="743D807C" w:rsidR="00943CF0" w:rsidRPr="00605523" w:rsidRDefault="00943CF0" w:rsidP="00943CF0">
          <w:pPr>
            <w:jc w:val="center"/>
            <w:cnfStyle w:val="000000010000" w:firstRow="0" w:lastRow="0" w:firstColumn="0" w:lastColumn="0" w:oddVBand="0" w:evenVBand="0" w:oddHBand="0" w:evenHBand="1" w:firstRowFirstColumn="0" w:firstRowLastColumn="0" w:lastRowFirstColumn="0" w:lastRowLastColumn="0"/>
            <w:rPr>
              <w:bCs/>
              <w:color w:val="323E4F" w:themeColor="text2" w:themeShade="BF"/>
              <w:sz w:val="20"/>
              <w:szCs w:val="36"/>
            </w:rPr>
          </w:pPr>
          <w:r>
            <w:rPr>
              <w:bCs/>
              <w:color w:val="323E4F" w:themeColor="text2" w:themeShade="BF"/>
              <w:sz w:val="20"/>
              <w:szCs w:val="36"/>
            </w:rPr>
            <w:t>FO-(MP-GNE-002)-002</w:t>
          </w:r>
        </w:p>
      </w:tc>
      <w:tc>
        <w:tcPr>
          <w:tcW w:w="6769" w:type="dxa"/>
        </w:tcPr>
        <w:p w14:paraId="63E674B8" w14:textId="7746C52A" w:rsidR="00943CF0" w:rsidRPr="00605523" w:rsidRDefault="00943CF0" w:rsidP="00943CF0">
          <w:pPr>
            <w:cnfStyle w:val="000000010000" w:firstRow="0" w:lastRow="0" w:firstColumn="0" w:lastColumn="0" w:oddVBand="0" w:evenVBand="0" w:oddHBand="0" w:evenHBand="1" w:firstRowFirstColumn="0" w:firstRowLastColumn="0" w:lastRowFirstColumn="0" w:lastRowLastColumn="0"/>
            <w:rPr>
              <w:b/>
              <w:color w:val="323E4F" w:themeColor="text2" w:themeShade="BF"/>
              <w:sz w:val="20"/>
              <w:szCs w:val="36"/>
            </w:rPr>
          </w:pPr>
          <w:r>
            <w:rPr>
              <w:b/>
              <w:color w:val="323E4F" w:themeColor="text2" w:themeShade="BF"/>
              <w:sz w:val="20"/>
              <w:szCs w:val="36"/>
            </w:rPr>
            <w:t xml:space="preserve">                                     Versión: 1 (</w:t>
          </w:r>
          <w:r w:rsidR="006B5D49">
            <w:rPr>
              <w:b/>
              <w:color w:val="323E4F" w:themeColor="text2" w:themeShade="BF"/>
              <w:sz w:val="20"/>
              <w:szCs w:val="36"/>
            </w:rPr>
            <w:t>24</w:t>
          </w:r>
          <w:r>
            <w:rPr>
              <w:b/>
              <w:color w:val="323E4F" w:themeColor="text2" w:themeShade="BF"/>
              <w:sz w:val="20"/>
              <w:szCs w:val="36"/>
            </w:rPr>
            <w:t>-</w:t>
          </w:r>
          <w:r w:rsidR="006B5D49">
            <w:rPr>
              <w:b/>
              <w:color w:val="323E4F" w:themeColor="text2" w:themeShade="BF"/>
              <w:sz w:val="20"/>
              <w:szCs w:val="36"/>
            </w:rPr>
            <w:t>02</w:t>
          </w:r>
          <w:r>
            <w:rPr>
              <w:b/>
              <w:color w:val="323E4F" w:themeColor="text2" w:themeShade="BF"/>
              <w:sz w:val="20"/>
              <w:szCs w:val="36"/>
            </w:rPr>
            <w:t>-2021)</w:t>
          </w:r>
        </w:p>
      </w:tc>
    </w:tr>
  </w:tbl>
  <w:p w14:paraId="7CBED287" w14:textId="77777777" w:rsidR="00295DD8" w:rsidRDefault="00295D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EC7D" w14:textId="77777777" w:rsidR="006B5D49" w:rsidRDefault="006B5D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3C83422"/>
    <w:multiLevelType w:val="hybridMultilevel"/>
    <w:tmpl w:val="83DC38F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2A74E6"/>
    <w:multiLevelType w:val="hybridMultilevel"/>
    <w:tmpl w:val="26B2E382"/>
    <w:lvl w:ilvl="0" w:tplc="B1F8F44C">
      <w:start w:val="1"/>
      <w:numFmt w:val="decimal"/>
      <w:lvlText w:val="%1."/>
      <w:lvlJc w:val="left"/>
      <w:pPr>
        <w:ind w:left="1353"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787761"/>
    <w:multiLevelType w:val="hybridMultilevel"/>
    <w:tmpl w:val="390AA9C4"/>
    <w:lvl w:ilvl="0" w:tplc="09E8835E">
      <w:start w:val="1"/>
      <w:numFmt w:val="lowerRoman"/>
      <w:lvlText w:val="%1."/>
      <w:lvlJc w:val="left"/>
      <w:pPr>
        <w:ind w:left="1579" w:hanging="720"/>
      </w:pPr>
      <w:rPr>
        <w:rFonts w:hint="default"/>
      </w:rPr>
    </w:lvl>
    <w:lvl w:ilvl="1" w:tplc="340A0019" w:tentative="1">
      <w:start w:val="1"/>
      <w:numFmt w:val="lowerLetter"/>
      <w:lvlText w:val="%2."/>
      <w:lvlJc w:val="left"/>
      <w:pPr>
        <w:ind w:left="1939" w:hanging="360"/>
      </w:pPr>
    </w:lvl>
    <w:lvl w:ilvl="2" w:tplc="340A001B" w:tentative="1">
      <w:start w:val="1"/>
      <w:numFmt w:val="lowerRoman"/>
      <w:lvlText w:val="%3."/>
      <w:lvlJc w:val="right"/>
      <w:pPr>
        <w:ind w:left="2659" w:hanging="180"/>
      </w:pPr>
    </w:lvl>
    <w:lvl w:ilvl="3" w:tplc="340A000F" w:tentative="1">
      <w:start w:val="1"/>
      <w:numFmt w:val="decimal"/>
      <w:lvlText w:val="%4."/>
      <w:lvlJc w:val="left"/>
      <w:pPr>
        <w:ind w:left="3379" w:hanging="360"/>
      </w:pPr>
    </w:lvl>
    <w:lvl w:ilvl="4" w:tplc="340A0019" w:tentative="1">
      <w:start w:val="1"/>
      <w:numFmt w:val="lowerLetter"/>
      <w:lvlText w:val="%5."/>
      <w:lvlJc w:val="left"/>
      <w:pPr>
        <w:ind w:left="4099" w:hanging="360"/>
      </w:pPr>
    </w:lvl>
    <w:lvl w:ilvl="5" w:tplc="340A001B" w:tentative="1">
      <w:start w:val="1"/>
      <w:numFmt w:val="lowerRoman"/>
      <w:lvlText w:val="%6."/>
      <w:lvlJc w:val="right"/>
      <w:pPr>
        <w:ind w:left="4819" w:hanging="180"/>
      </w:pPr>
    </w:lvl>
    <w:lvl w:ilvl="6" w:tplc="340A000F" w:tentative="1">
      <w:start w:val="1"/>
      <w:numFmt w:val="decimal"/>
      <w:lvlText w:val="%7."/>
      <w:lvlJc w:val="left"/>
      <w:pPr>
        <w:ind w:left="5539" w:hanging="360"/>
      </w:pPr>
    </w:lvl>
    <w:lvl w:ilvl="7" w:tplc="340A0019" w:tentative="1">
      <w:start w:val="1"/>
      <w:numFmt w:val="lowerLetter"/>
      <w:lvlText w:val="%8."/>
      <w:lvlJc w:val="left"/>
      <w:pPr>
        <w:ind w:left="6259" w:hanging="360"/>
      </w:pPr>
    </w:lvl>
    <w:lvl w:ilvl="8" w:tplc="340A001B" w:tentative="1">
      <w:start w:val="1"/>
      <w:numFmt w:val="lowerRoman"/>
      <w:lvlText w:val="%9."/>
      <w:lvlJc w:val="right"/>
      <w:pPr>
        <w:ind w:left="6979" w:hanging="180"/>
      </w:pPr>
    </w:lvl>
  </w:abstractNum>
  <w:abstractNum w:abstractNumId="3" w15:restartNumberingAfterBreak="0">
    <w:nsid w:val="10037503"/>
    <w:multiLevelType w:val="hybridMultilevel"/>
    <w:tmpl w:val="69EC0BF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4F0F6D"/>
    <w:multiLevelType w:val="hybridMultilevel"/>
    <w:tmpl w:val="E1E25B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C247B23"/>
    <w:multiLevelType w:val="hybridMultilevel"/>
    <w:tmpl w:val="F6FCC61A"/>
    <w:lvl w:ilvl="0" w:tplc="38C66D6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C775221"/>
    <w:multiLevelType w:val="hybridMultilevel"/>
    <w:tmpl w:val="06729E4A"/>
    <w:lvl w:ilvl="0" w:tplc="AB16210A">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7" w15:restartNumberingAfterBreak="0">
    <w:nsid w:val="503D01C0"/>
    <w:multiLevelType w:val="hybridMultilevel"/>
    <w:tmpl w:val="97842A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4C30A40"/>
    <w:multiLevelType w:val="hybridMultilevel"/>
    <w:tmpl w:val="37A8735A"/>
    <w:lvl w:ilvl="0" w:tplc="340A000F">
      <w:start w:val="1"/>
      <w:numFmt w:val="decimal"/>
      <w:lvlText w:val="%1."/>
      <w:lvlJc w:val="left"/>
      <w:pPr>
        <w:ind w:left="1181" w:hanging="360"/>
      </w:pPr>
      <w:rPr>
        <w:rFonts w:hint="default"/>
      </w:rPr>
    </w:lvl>
    <w:lvl w:ilvl="1" w:tplc="340A0019" w:tentative="1">
      <w:start w:val="1"/>
      <w:numFmt w:val="lowerLetter"/>
      <w:lvlText w:val="%2."/>
      <w:lvlJc w:val="left"/>
      <w:pPr>
        <w:ind w:left="1901" w:hanging="360"/>
      </w:pPr>
    </w:lvl>
    <w:lvl w:ilvl="2" w:tplc="340A001B" w:tentative="1">
      <w:start w:val="1"/>
      <w:numFmt w:val="lowerRoman"/>
      <w:lvlText w:val="%3."/>
      <w:lvlJc w:val="right"/>
      <w:pPr>
        <w:ind w:left="2621" w:hanging="180"/>
      </w:pPr>
    </w:lvl>
    <w:lvl w:ilvl="3" w:tplc="340A000F" w:tentative="1">
      <w:start w:val="1"/>
      <w:numFmt w:val="decimal"/>
      <w:lvlText w:val="%4."/>
      <w:lvlJc w:val="left"/>
      <w:pPr>
        <w:ind w:left="3341" w:hanging="360"/>
      </w:pPr>
    </w:lvl>
    <w:lvl w:ilvl="4" w:tplc="340A0019" w:tentative="1">
      <w:start w:val="1"/>
      <w:numFmt w:val="lowerLetter"/>
      <w:lvlText w:val="%5."/>
      <w:lvlJc w:val="left"/>
      <w:pPr>
        <w:ind w:left="4061" w:hanging="360"/>
      </w:pPr>
    </w:lvl>
    <w:lvl w:ilvl="5" w:tplc="340A001B" w:tentative="1">
      <w:start w:val="1"/>
      <w:numFmt w:val="lowerRoman"/>
      <w:lvlText w:val="%6."/>
      <w:lvlJc w:val="right"/>
      <w:pPr>
        <w:ind w:left="4781" w:hanging="180"/>
      </w:pPr>
    </w:lvl>
    <w:lvl w:ilvl="6" w:tplc="340A000F" w:tentative="1">
      <w:start w:val="1"/>
      <w:numFmt w:val="decimal"/>
      <w:lvlText w:val="%7."/>
      <w:lvlJc w:val="left"/>
      <w:pPr>
        <w:ind w:left="5501" w:hanging="360"/>
      </w:pPr>
    </w:lvl>
    <w:lvl w:ilvl="7" w:tplc="340A0019" w:tentative="1">
      <w:start w:val="1"/>
      <w:numFmt w:val="lowerLetter"/>
      <w:lvlText w:val="%8."/>
      <w:lvlJc w:val="left"/>
      <w:pPr>
        <w:ind w:left="6221" w:hanging="360"/>
      </w:pPr>
    </w:lvl>
    <w:lvl w:ilvl="8" w:tplc="340A001B" w:tentative="1">
      <w:start w:val="1"/>
      <w:numFmt w:val="lowerRoman"/>
      <w:lvlText w:val="%9."/>
      <w:lvlJc w:val="right"/>
      <w:pPr>
        <w:ind w:left="6941" w:hanging="180"/>
      </w:pPr>
    </w:lvl>
  </w:abstractNum>
  <w:abstractNum w:abstractNumId="9" w15:restartNumberingAfterBreak="0">
    <w:nsid w:val="559152E9"/>
    <w:multiLevelType w:val="hybridMultilevel"/>
    <w:tmpl w:val="FE62796C"/>
    <w:lvl w:ilvl="0" w:tplc="EEAE1E70">
      <w:start w:val="1"/>
      <w:numFmt w:val="decimal"/>
      <w:lvlText w:val="%1)"/>
      <w:lvlJc w:val="left"/>
      <w:pPr>
        <w:ind w:left="4755" w:hanging="360"/>
      </w:pPr>
      <w:rPr>
        <w:rFonts w:ascii="Arial" w:hAnsi="Arial" w:cs="Arial" w:hint="default"/>
        <w:b/>
        <w:i w:val="0"/>
        <w:color w:val="auto"/>
        <w:sz w:val="22"/>
      </w:rPr>
    </w:lvl>
    <w:lvl w:ilvl="1" w:tplc="340A0019" w:tentative="1">
      <w:start w:val="1"/>
      <w:numFmt w:val="lowerLetter"/>
      <w:lvlText w:val="%2."/>
      <w:lvlJc w:val="left"/>
      <w:pPr>
        <w:ind w:left="4766" w:hanging="360"/>
      </w:pPr>
    </w:lvl>
    <w:lvl w:ilvl="2" w:tplc="340A001B" w:tentative="1">
      <w:start w:val="1"/>
      <w:numFmt w:val="lowerRoman"/>
      <w:lvlText w:val="%3."/>
      <w:lvlJc w:val="right"/>
      <w:pPr>
        <w:ind w:left="5486" w:hanging="180"/>
      </w:pPr>
    </w:lvl>
    <w:lvl w:ilvl="3" w:tplc="340A000F" w:tentative="1">
      <w:start w:val="1"/>
      <w:numFmt w:val="decimal"/>
      <w:lvlText w:val="%4."/>
      <w:lvlJc w:val="left"/>
      <w:pPr>
        <w:ind w:left="6206" w:hanging="360"/>
      </w:pPr>
    </w:lvl>
    <w:lvl w:ilvl="4" w:tplc="340A0019" w:tentative="1">
      <w:start w:val="1"/>
      <w:numFmt w:val="lowerLetter"/>
      <w:lvlText w:val="%5."/>
      <w:lvlJc w:val="left"/>
      <w:pPr>
        <w:ind w:left="6926" w:hanging="360"/>
      </w:pPr>
    </w:lvl>
    <w:lvl w:ilvl="5" w:tplc="340A001B" w:tentative="1">
      <w:start w:val="1"/>
      <w:numFmt w:val="lowerRoman"/>
      <w:lvlText w:val="%6."/>
      <w:lvlJc w:val="right"/>
      <w:pPr>
        <w:ind w:left="7646" w:hanging="180"/>
      </w:pPr>
    </w:lvl>
    <w:lvl w:ilvl="6" w:tplc="340A000F" w:tentative="1">
      <w:start w:val="1"/>
      <w:numFmt w:val="decimal"/>
      <w:lvlText w:val="%7."/>
      <w:lvlJc w:val="left"/>
      <w:pPr>
        <w:ind w:left="8366" w:hanging="360"/>
      </w:pPr>
    </w:lvl>
    <w:lvl w:ilvl="7" w:tplc="340A0019" w:tentative="1">
      <w:start w:val="1"/>
      <w:numFmt w:val="lowerLetter"/>
      <w:lvlText w:val="%8."/>
      <w:lvlJc w:val="left"/>
      <w:pPr>
        <w:ind w:left="9086" w:hanging="360"/>
      </w:pPr>
    </w:lvl>
    <w:lvl w:ilvl="8" w:tplc="340A001B" w:tentative="1">
      <w:start w:val="1"/>
      <w:numFmt w:val="lowerRoman"/>
      <w:lvlText w:val="%9."/>
      <w:lvlJc w:val="right"/>
      <w:pPr>
        <w:ind w:left="9806" w:hanging="180"/>
      </w:pPr>
    </w:lvl>
  </w:abstractNum>
  <w:abstractNum w:abstractNumId="10" w15:restartNumberingAfterBreak="0">
    <w:nsid w:val="5EE95362"/>
    <w:multiLevelType w:val="hybridMultilevel"/>
    <w:tmpl w:val="CE7CEB2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57944AFA">
      <w:start w:val="1"/>
      <w:numFmt w:val="decimal"/>
      <w:lvlText w:val="%3."/>
      <w:lvlJc w:val="left"/>
      <w:pPr>
        <w:ind w:left="2340" w:hanging="360"/>
      </w:pPr>
      <w:rPr>
        <w:rFonts w:hint="default"/>
      </w:rPr>
    </w:lvl>
    <w:lvl w:ilvl="3" w:tplc="340A000F">
      <w:start w:val="1"/>
      <w:numFmt w:val="decimal"/>
      <w:lvlText w:val="%4."/>
      <w:lvlJc w:val="left"/>
      <w:pPr>
        <w:ind w:left="2880" w:hanging="360"/>
      </w:pPr>
    </w:lvl>
    <w:lvl w:ilvl="4" w:tplc="340A001B">
      <w:start w:val="1"/>
      <w:numFmt w:val="lowerRoman"/>
      <w:lvlText w:val="%5."/>
      <w:lvlJc w:val="righ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6A5131E"/>
    <w:multiLevelType w:val="hybridMultilevel"/>
    <w:tmpl w:val="4C5020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9B21A6F"/>
    <w:multiLevelType w:val="multilevel"/>
    <w:tmpl w:val="59523A92"/>
    <w:lvl w:ilvl="0">
      <w:start w:val="1"/>
      <w:numFmt w:val="decimal"/>
      <w:lvlText w:val="%1."/>
      <w:lvlJc w:val="left"/>
      <w:pPr>
        <w:ind w:left="360" w:hanging="360"/>
      </w:pPr>
      <w:rPr>
        <w:b/>
        <w:bCs/>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D0074C7"/>
    <w:multiLevelType w:val="hybridMultilevel"/>
    <w:tmpl w:val="EED86BA2"/>
    <w:lvl w:ilvl="0" w:tplc="340A001B">
      <w:start w:val="1"/>
      <w:numFmt w:val="lowerRoman"/>
      <w:lvlText w:val="%1."/>
      <w:lvlJc w:val="right"/>
      <w:pPr>
        <w:ind w:left="859" w:hanging="720"/>
      </w:pPr>
      <w:rPr>
        <w:rFonts w:hint="default"/>
      </w:rPr>
    </w:lvl>
    <w:lvl w:ilvl="1" w:tplc="340A0019" w:tentative="1">
      <w:start w:val="1"/>
      <w:numFmt w:val="lowerLetter"/>
      <w:lvlText w:val="%2."/>
      <w:lvlJc w:val="left"/>
      <w:pPr>
        <w:ind w:left="1219" w:hanging="360"/>
      </w:pPr>
    </w:lvl>
    <w:lvl w:ilvl="2" w:tplc="340A001B" w:tentative="1">
      <w:start w:val="1"/>
      <w:numFmt w:val="lowerRoman"/>
      <w:lvlText w:val="%3."/>
      <w:lvlJc w:val="right"/>
      <w:pPr>
        <w:ind w:left="1939" w:hanging="180"/>
      </w:pPr>
    </w:lvl>
    <w:lvl w:ilvl="3" w:tplc="340A000F" w:tentative="1">
      <w:start w:val="1"/>
      <w:numFmt w:val="decimal"/>
      <w:lvlText w:val="%4."/>
      <w:lvlJc w:val="left"/>
      <w:pPr>
        <w:ind w:left="2659" w:hanging="360"/>
      </w:pPr>
    </w:lvl>
    <w:lvl w:ilvl="4" w:tplc="340A0019" w:tentative="1">
      <w:start w:val="1"/>
      <w:numFmt w:val="lowerLetter"/>
      <w:lvlText w:val="%5."/>
      <w:lvlJc w:val="left"/>
      <w:pPr>
        <w:ind w:left="3379" w:hanging="360"/>
      </w:pPr>
    </w:lvl>
    <w:lvl w:ilvl="5" w:tplc="340A001B" w:tentative="1">
      <w:start w:val="1"/>
      <w:numFmt w:val="lowerRoman"/>
      <w:lvlText w:val="%6."/>
      <w:lvlJc w:val="right"/>
      <w:pPr>
        <w:ind w:left="4099" w:hanging="180"/>
      </w:pPr>
    </w:lvl>
    <w:lvl w:ilvl="6" w:tplc="340A000F" w:tentative="1">
      <w:start w:val="1"/>
      <w:numFmt w:val="decimal"/>
      <w:lvlText w:val="%7."/>
      <w:lvlJc w:val="left"/>
      <w:pPr>
        <w:ind w:left="4819" w:hanging="360"/>
      </w:pPr>
    </w:lvl>
    <w:lvl w:ilvl="7" w:tplc="340A0019" w:tentative="1">
      <w:start w:val="1"/>
      <w:numFmt w:val="lowerLetter"/>
      <w:lvlText w:val="%8."/>
      <w:lvlJc w:val="left"/>
      <w:pPr>
        <w:ind w:left="5539" w:hanging="360"/>
      </w:pPr>
    </w:lvl>
    <w:lvl w:ilvl="8" w:tplc="340A001B" w:tentative="1">
      <w:start w:val="1"/>
      <w:numFmt w:val="lowerRoman"/>
      <w:lvlText w:val="%9."/>
      <w:lvlJc w:val="right"/>
      <w:pPr>
        <w:ind w:left="6259" w:hanging="180"/>
      </w:pPr>
    </w:lvl>
  </w:abstractNum>
  <w:abstractNum w:abstractNumId="14" w15:restartNumberingAfterBreak="0">
    <w:nsid w:val="71F348CD"/>
    <w:multiLevelType w:val="hybridMultilevel"/>
    <w:tmpl w:val="F04050B4"/>
    <w:lvl w:ilvl="0" w:tplc="7B88742A">
      <w:start w:val="1"/>
      <w:numFmt w:val="decimal"/>
      <w:lvlText w:val="%1."/>
      <w:lvlJc w:val="left"/>
      <w:pPr>
        <w:ind w:left="422" w:hanging="360"/>
      </w:pPr>
      <w:rPr>
        <w:rFonts w:hint="default"/>
      </w:rPr>
    </w:lvl>
    <w:lvl w:ilvl="1" w:tplc="340A0019" w:tentative="1">
      <w:start w:val="1"/>
      <w:numFmt w:val="lowerLetter"/>
      <w:lvlText w:val="%2."/>
      <w:lvlJc w:val="left"/>
      <w:pPr>
        <w:ind w:left="1142" w:hanging="360"/>
      </w:pPr>
    </w:lvl>
    <w:lvl w:ilvl="2" w:tplc="340A001B" w:tentative="1">
      <w:start w:val="1"/>
      <w:numFmt w:val="lowerRoman"/>
      <w:lvlText w:val="%3."/>
      <w:lvlJc w:val="right"/>
      <w:pPr>
        <w:ind w:left="1862" w:hanging="180"/>
      </w:pPr>
    </w:lvl>
    <w:lvl w:ilvl="3" w:tplc="340A000F" w:tentative="1">
      <w:start w:val="1"/>
      <w:numFmt w:val="decimal"/>
      <w:lvlText w:val="%4."/>
      <w:lvlJc w:val="left"/>
      <w:pPr>
        <w:ind w:left="2582" w:hanging="360"/>
      </w:pPr>
    </w:lvl>
    <w:lvl w:ilvl="4" w:tplc="340A0019" w:tentative="1">
      <w:start w:val="1"/>
      <w:numFmt w:val="lowerLetter"/>
      <w:lvlText w:val="%5."/>
      <w:lvlJc w:val="left"/>
      <w:pPr>
        <w:ind w:left="3302" w:hanging="360"/>
      </w:pPr>
    </w:lvl>
    <w:lvl w:ilvl="5" w:tplc="340A001B" w:tentative="1">
      <w:start w:val="1"/>
      <w:numFmt w:val="lowerRoman"/>
      <w:lvlText w:val="%6."/>
      <w:lvlJc w:val="right"/>
      <w:pPr>
        <w:ind w:left="4022" w:hanging="180"/>
      </w:pPr>
    </w:lvl>
    <w:lvl w:ilvl="6" w:tplc="340A000F" w:tentative="1">
      <w:start w:val="1"/>
      <w:numFmt w:val="decimal"/>
      <w:lvlText w:val="%7."/>
      <w:lvlJc w:val="left"/>
      <w:pPr>
        <w:ind w:left="4742" w:hanging="360"/>
      </w:pPr>
    </w:lvl>
    <w:lvl w:ilvl="7" w:tplc="340A0019" w:tentative="1">
      <w:start w:val="1"/>
      <w:numFmt w:val="lowerLetter"/>
      <w:lvlText w:val="%8."/>
      <w:lvlJc w:val="left"/>
      <w:pPr>
        <w:ind w:left="5462" w:hanging="360"/>
      </w:pPr>
    </w:lvl>
    <w:lvl w:ilvl="8" w:tplc="340A001B" w:tentative="1">
      <w:start w:val="1"/>
      <w:numFmt w:val="lowerRoman"/>
      <w:lvlText w:val="%9."/>
      <w:lvlJc w:val="right"/>
      <w:pPr>
        <w:ind w:left="6182" w:hanging="180"/>
      </w:pPr>
    </w:lvl>
  </w:abstractNum>
  <w:abstractNum w:abstractNumId="15" w15:restartNumberingAfterBreak="0">
    <w:nsid w:val="757E29DE"/>
    <w:multiLevelType w:val="hybridMultilevel"/>
    <w:tmpl w:val="CA9A11DC"/>
    <w:lvl w:ilvl="0" w:tplc="BB9E5316">
      <w:start w:val="1"/>
      <w:numFmt w:val="lowerLetter"/>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16" w15:restartNumberingAfterBreak="0">
    <w:nsid w:val="797A21C0"/>
    <w:multiLevelType w:val="hybridMultilevel"/>
    <w:tmpl w:val="906023D4"/>
    <w:lvl w:ilvl="0" w:tplc="9FCCE75E">
      <w:start w:val="1"/>
      <w:numFmt w:val="decimal"/>
      <w:lvlText w:val="%1)"/>
      <w:lvlJc w:val="left"/>
      <w:pPr>
        <w:ind w:left="466" w:hanging="360"/>
      </w:pPr>
      <w:rPr>
        <w:rFonts w:hint="default"/>
      </w:rPr>
    </w:lvl>
    <w:lvl w:ilvl="1" w:tplc="340A0019" w:tentative="1">
      <w:start w:val="1"/>
      <w:numFmt w:val="lowerLetter"/>
      <w:lvlText w:val="%2."/>
      <w:lvlJc w:val="left"/>
      <w:pPr>
        <w:ind w:left="1186" w:hanging="360"/>
      </w:pPr>
    </w:lvl>
    <w:lvl w:ilvl="2" w:tplc="340A001B" w:tentative="1">
      <w:start w:val="1"/>
      <w:numFmt w:val="lowerRoman"/>
      <w:lvlText w:val="%3."/>
      <w:lvlJc w:val="right"/>
      <w:pPr>
        <w:ind w:left="1906" w:hanging="180"/>
      </w:pPr>
    </w:lvl>
    <w:lvl w:ilvl="3" w:tplc="340A000F" w:tentative="1">
      <w:start w:val="1"/>
      <w:numFmt w:val="decimal"/>
      <w:lvlText w:val="%4."/>
      <w:lvlJc w:val="left"/>
      <w:pPr>
        <w:ind w:left="2626" w:hanging="360"/>
      </w:pPr>
    </w:lvl>
    <w:lvl w:ilvl="4" w:tplc="340A0019" w:tentative="1">
      <w:start w:val="1"/>
      <w:numFmt w:val="lowerLetter"/>
      <w:lvlText w:val="%5."/>
      <w:lvlJc w:val="left"/>
      <w:pPr>
        <w:ind w:left="3346" w:hanging="360"/>
      </w:pPr>
    </w:lvl>
    <w:lvl w:ilvl="5" w:tplc="340A001B" w:tentative="1">
      <w:start w:val="1"/>
      <w:numFmt w:val="lowerRoman"/>
      <w:lvlText w:val="%6."/>
      <w:lvlJc w:val="right"/>
      <w:pPr>
        <w:ind w:left="4066" w:hanging="180"/>
      </w:pPr>
    </w:lvl>
    <w:lvl w:ilvl="6" w:tplc="340A000F" w:tentative="1">
      <w:start w:val="1"/>
      <w:numFmt w:val="decimal"/>
      <w:lvlText w:val="%7."/>
      <w:lvlJc w:val="left"/>
      <w:pPr>
        <w:ind w:left="4786" w:hanging="360"/>
      </w:pPr>
    </w:lvl>
    <w:lvl w:ilvl="7" w:tplc="340A0019" w:tentative="1">
      <w:start w:val="1"/>
      <w:numFmt w:val="lowerLetter"/>
      <w:lvlText w:val="%8."/>
      <w:lvlJc w:val="left"/>
      <w:pPr>
        <w:ind w:left="5506" w:hanging="360"/>
      </w:pPr>
    </w:lvl>
    <w:lvl w:ilvl="8" w:tplc="340A001B" w:tentative="1">
      <w:start w:val="1"/>
      <w:numFmt w:val="lowerRoman"/>
      <w:lvlText w:val="%9."/>
      <w:lvlJc w:val="right"/>
      <w:pPr>
        <w:ind w:left="6226" w:hanging="180"/>
      </w:pPr>
    </w:lvl>
  </w:abstractNum>
  <w:abstractNum w:abstractNumId="17" w15:restartNumberingAfterBreak="0">
    <w:nsid w:val="7A0E334A"/>
    <w:multiLevelType w:val="hybridMultilevel"/>
    <w:tmpl w:val="F034A9BC"/>
    <w:lvl w:ilvl="0" w:tplc="D7E86B2C">
      <w:start w:val="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FF40F95"/>
    <w:multiLevelType w:val="hybridMultilevel"/>
    <w:tmpl w:val="3386E5E2"/>
    <w:lvl w:ilvl="0" w:tplc="DD50E1D4">
      <w:start w:val="1"/>
      <w:numFmt w:val="decimal"/>
      <w:lvlText w:val="%1."/>
      <w:lvlJc w:val="left"/>
      <w:pPr>
        <w:ind w:left="1996" w:hanging="360"/>
      </w:pPr>
      <w:rPr>
        <w:rFonts w:hint="default"/>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num w:numId="1" w16cid:durableId="2097096672">
    <w:abstractNumId w:val="8"/>
  </w:num>
  <w:num w:numId="2" w16cid:durableId="1496648352">
    <w:abstractNumId w:val="10"/>
  </w:num>
  <w:num w:numId="3" w16cid:durableId="582226139">
    <w:abstractNumId w:val="9"/>
  </w:num>
  <w:num w:numId="4" w16cid:durableId="796407775">
    <w:abstractNumId w:val="17"/>
  </w:num>
  <w:num w:numId="5" w16cid:durableId="1808930502">
    <w:abstractNumId w:val="11"/>
  </w:num>
  <w:num w:numId="6" w16cid:durableId="1985813283">
    <w:abstractNumId w:val="16"/>
  </w:num>
  <w:num w:numId="7" w16cid:durableId="864027267">
    <w:abstractNumId w:val="4"/>
  </w:num>
  <w:num w:numId="8" w16cid:durableId="974026357">
    <w:abstractNumId w:val="3"/>
  </w:num>
  <w:num w:numId="9" w16cid:durableId="1331982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260886">
    <w:abstractNumId w:val="18"/>
  </w:num>
  <w:num w:numId="11" w16cid:durableId="18508871">
    <w:abstractNumId w:val="1"/>
  </w:num>
  <w:num w:numId="12" w16cid:durableId="1648826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429975">
    <w:abstractNumId w:val="14"/>
  </w:num>
  <w:num w:numId="14" w16cid:durableId="1184172397">
    <w:abstractNumId w:val="7"/>
  </w:num>
  <w:num w:numId="15" w16cid:durableId="429198669">
    <w:abstractNumId w:val="13"/>
  </w:num>
  <w:num w:numId="16" w16cid:durableId="1568153995">
    <w:abstractNumId w:val="5"/>
  </w:num>
  <w:num w:numId="17" w16cid:durableId="1880782880">
    <w:abstractNumId w:val="0"/>
  </w:num>
  <w:num w:numId="18" w16cid:durableId="295331628">
    <w:abstractNumId w:val="6"/>
  </w:num>
  <w:num w:numId="19" w16cid:durableId="79726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F"/>
    <w:rsid w:val="00000D80"/>
    <w:rsid w:val="000028D0"/>
    <w:rsid w:val="00003C09"/>
    <w:rsid w:val="00007672"/>
    <w:rsid w:val="00012520"/>
    <w:rsid w:val="00013308"/>
    <w:rsid w:val="00017BCD"/>
    <w:rsid w:val="000212F6"/>
    <w:rsid w:val="000227B0"/>
    <w:rsid w:val="00022A61"/>
    <w:rsid w:val="000402FC"/>
    <w:rsid w:val="0004075B"/>
    <w:rsid w:val="00040B25"/>
    <w:rsid w:val="00044635"/>
    <w:rsid w:val="00044D0C"/>
    <w:rsid w:val="000470C2"/>
    <w:rsid w:val="00047DA2"/>
    <w:rsid w:val="00047EB4"/>
    <w:rsid w:val="00050E0C"/>
    <w:rsid w:val="00050E60"/>
    <w:rsid w:val="00051E03"/>
    <w:rsid w:val="00054FFB"/>
    <w:rsid w:val="000648C5"/>
    <w:rsid w:val="00066EA8"/>
    <w:rsid w:val="00072B4A"/>
    <w:rsid w:val="00076DFF"/>
    <w:rsid w:val="00077CFA"/>
    <w:rsid w:val="000800D7"/>
    <w:rsid w:val="00083794"/>
    <w:rsid w:val="000856F8"/>
    <w:rsid w:val="0008618C"/>
    <w:rsid w:val="00087A97"/>
    <w:rsid w:val="00097619"/>
    <w:rsid w:val="00097ADA"/>
    <w:rsid w:val="000A0FED"/>
    <w:rsid w:val="000A6D3B"/>
    <w:rsid w:val="000B0C30"/>
    <w:rsid w:val="000B238D"/>
    <w:rsid w:val="000B4BB3"/>
    <w:rsid w:val="000B547B"/>
    <w:rsid w:val="000B5F6F"/>
    <w:rsid w:val="000C31BB"/>
    <w:rsid w:val="000C3855"/>
    <w:rsid w:val="000C462B"/>
    <w:rsid w:val="000C7316"/>
    <w:rsid w:val="000D71FC"/>
    <w:rsid w:val="000E04B2"/>
    <w:rsid w:val="000E2E7C"/>
    <w:rsid w:val="000E3A6B"/>
    <w:rsid w:val="000E627B"/>
    <w:rsid w:val="000F0372"/>
    <w:rsid w:val="000F0E3D"/>
    <w:rsid w:val="000F2B4E"/>
    <w:rsid w:val="000F435B"/>
    <w:rsid w:val="000F49E5"/>
    <w:rsid w:val="000F5F1C"/>
    <w:rsid w:val="00105BAD"/>
    <w:rsid w:val="001064E1"/>
    <w:rsid w:val="00112656"/>
    <w:rsid w:val="00116BF8"/>
    <w:rsid w:val="001171B8"/>
    <w:rsid w:val="00127DBD"/>
    <w:rsid w:val="00133596"/>
    <w:rsid w:val="00135492"/>
    <w:rsid w:val="0014398A"/>
    <w:rsid w:val="001475E8"/>
    <w:rsid w:val="00150F0D"/>
    <w:rsid w:val="00153F06"/>
    <w:rsid w:val="0015478C"/>
    <w:rsid w:val="001564E0"/>
    <w:rsid w:val="00157198"/>
    <w:rsid w:val="001600A0"/>
    <w:rsid w:val="00160DE9"/>
    <w:rsid w:val="0016329E"/>
    <w:rsid w:val="00165077"/>
    <w:rsid w:val="00166F68"/>
    <w:rsid w:val="001806D4"/>
    <w:rsid w:val="001807C0"/>
    <w:rsid w:val="00183C44"/>
    <w:rsid w:val="00183E77"/>
    <w:rsid w:val="00184CC4"/>
    <w:rsid w:val="00185B17"/>
    <w:rsid w:val="00190B3B"/>
    <w:rsid w:val="001920DF"/>
    <w:rsid w:val="001A0F7A"/>
    <w:rsid w:val="001A6620"/>
    <w:rsid w:val="001A69CC"/>
    <w:rsid w:val="001B28EA"/>
    <w:rsid w:val="001B6F23"/>
    <w:rsid w:val="001C2A96"/>
    <w:rsid w:val="001C2D0A"/>
    <w:rsid w:val="001C4DD8"/>
    <w:rsid w:val="001D5260"/>
    <w:rsid w:val="001D6A21"/>
    <w:rsid w:val="001D70EC"/>
    <w:rsid w:val="001D7AAF"/>
    <w:rsid w:val="001E12FC"/>
    <w:rsid w:val="001E1679"/>
    <w:rsid w:val="001E1BED"/>
    <w:rsid w:val="001E4694"/>
    <w:rsid w:val="001E5271"/>
    <w:rsid w:val="001E7203"/>
    <w:rsid w:val="001F0325"/>
    <w:rsid w:val="00201023"/>
    <w:rsid w:val="00201B1E"/>
    <w:rsid w:val="00203D7E"/>
    <w:rsid w:val="002044D8"/>
    <w:rsid w:val="00207221"/>
    <w:rsid w:val="002105F2"/>
    <w:rsid w:val="00210F5D"/>
    <w:rsid w:val="002121F8"/>
    <w:rsid w:val="0021316A"/>
    <w:rsid w:val="00221675"/>
    <w:rsid w:val="002232F8"/>
    <w:rsid w:val="002261A6"/>
    <w:rsid w:val="00227706"/>
    <w:rsid w:val="00230EDA"/>
    <w:rsid w:val="0023230B"/>
    <w:rsid w:val="0023769D"/>
    <w:rsid w:val="002377BC"/>
    <w:rsid w:val="00245BFD"/>
    <w:rsid w:val="002466F3"/>
    <w:rsid w:val="00247EA7"/>
    <w:rsid w:val="00250669"/>
    <w:rsid w:val="002555FA"/>
    <w:rsid w:val="002560C1"/>
    <w:rsid w:val="0025718D"/>
    <w:rsid w:val="00263B20"/>
    <w:rsid w:val="00272CFC"/>
    <w:rsid w:val="002767F2"/>
    <w:rsid w:val="00276ECE"/>
    <w:rsid w:val="002812F2"/>
    <w:rsid w:val="002830EC"/>
    <w:rsid w:val="0028339F"/>
    <w:rsid w:val="00285858"/>
    <w:rsid w:val="00286F3C"/>
    <w:rsid w:val="0029180B"/>
    <w:rsid w:val="00291CE8"/>
    <w:rsid w:val="0029436B"/>
    <w:rsid w:val="00294DF1"/>
    <w:rsid w:val="00295DD8"/>
    <w:rsid w:val="002A21A4"/>
    <w:rsid w:val="002A4148"/>
    <w:rsid w:val="002A730F"/>
    <w:rsid w:val="002A7CBB"/>
    <w:rsid w:val="002B23FE"/>
    <w:rsid w:val="002B630F"/>
    <w:rsid w:val="002C07D5"/>
    <w:rsid w:val="002C1991"/>
    <w:rsid w:val="002C2BE5"/>
    <w:rsid w:val="002C4527"/>
    <w:rsid w:val="002C79CA"/>
    <w:rsid w:val="002D1054"/>
    <w:rsid w:val="002E6D2C"/>
    <w:rsid w:val="002F2C2A"/>
    <w:rsid w:val="002F412D"/>
    <w:rsid w:val="002F419D"/>
    <w:rsid w:val="002F4AED"/>
    <w:rsid w:val="00300D79"/>
    <w:rsid w:val="00305FD1"/>
    <w:rsid w:val="0032205B"/>
    <w:rsid w:val="00325022"/>
    <w:rsid w:val="00326E65"/>
    <w:rsid w:val="003273D7"/>
    <w:rsid w:val="003326DB"/>
    <w:rsid w:val="003365B3"/>
    <w:rsid w:val="003371B3"/>
    <w:rsid w:val="00340ECC"/>
    <w:rsid w:val="00341C97"/>
    <w:rsid w:val="0034489D"/>
    <w:rsid w:val="003457C2"/>
    <w:rsid w:val="003513FE"/>
    <w:rsid w:val="00352B50"/>
    <w:rsid w:val="00353557"/>
    <w:rsid w:val="0035550D"/>
    <w:rsid w:val="00356714"/>
    <w:rsid w:val="003611D9"/>
    <w:rsid w:val="00362AF6"/>
    <w:rsid w:val="00366163"/>
    <w:rsid w:val="00375A19"/>
    <w:rsid w:val="003805F7"/>
    <w:rsid w:val="003831CC"/>
    <w:rsid w:val="003917B6"/>
    <w:rsid w:val="003942C3"/>
    <w:rsid w:val="003960EF"/>
    <w:rsid w:val="003A338D"/>
    <w:rsid w:val="003A4024"/>
    <w:rsid w:val="003B33CC"/>
    <w:rsid w:val="003B3EC3"/>
    <w:rsid w:val="003B6A9B"/>
    <w:rsid w:val="003B7387"/>
    <w:rsid w:val="003C05E9"/>
    <w:rsid w:val="003C7D45"/>
    <w:rsid w:val="003D663E"/>
    <w:rsid w:val="003D7C4D"/>
    <w:rsid w:val="003D7F2D"/>
    <w:rsid w:val="003E0C29"/>
    <w:rsid w:val="003E12E6"/>
    <w:rsid w:val="003F1C9C"/>
    <w:rsid w:val="003F3079"/>
    <w:rsid w:val="003F738F"/>
    <w:rsid w:val="004015BA"/>
    <w:rsid w:val="00404A90"/>
    <w:rsid w:val="0041728B"/>
    <w:rsid w:val="00420512"/>
    <w:rsid w:val="0043266B"/>
    <w:rsid w:val="004342CB"/>
    <w:rsid w:val="0043633E"/>
    <w:rsid w:val="004441E3"/>
    <w:rsid w:val="00451C4B"/>
    <w:rsid w:val="0045312A"/>
    <w:rsid w:val="00455697"/>
    <w:rsid w:val="00457D8A"/>
    <w:rsid w:val="00463A7E"/>
    <w:rsid w:val="00463D36"/>
    <w:rsid w:val="0046763A"/>
    <w:rsid w:val="00474656"/>
    <w:rsid w:val="00480FDB"/>
    <w:rsid w:val="00482393"/>
    <w:rsid w:val="00487759"/>
    <w:rsid w:val="00490C12"/>
    <w:rsid w:val="004926EA"/>
    <w:rsid w:val="00493D3E"/>
    <w:rsid w:val="004962D3"/>
    <w:rsid w:val="004A2F41"/>
    <w:rsid w:val="004B6008"/>
    <w:rsid w:val="004C44D7"/>
    <w:rsid w:val="004D08BA"/>
    <w:rsid w:val="004D0FE9"/>
    <w:rsid w:val="004D18D6"/>
    <w:rsid w:val="004D1E09"/>
    <w:rsid w:val="004D5507"/>
    <w:rsid w:val="004D6CC6"/>
    <w:rsid w:val="004E708A"/>
    <w:rsid w:val="004E7B55"/>
    <w:rsid w:val="00501F8B"/>
    <w:rsid w:val="0050445A"/>
    <w:rsid w:val="00505038"/>
    <w:rsid w:val="00505D83"/>
    <w:rsid w:val="00517A3D"/>
    <w:rsid w:val="005224E8"/>
    <w:rsid w:val="00522968"/>
    <w:rsid w:val="0052665D"/>
    <w:rsid w:val="005301F2"/>
    <w:rsid w:val="00541FA7"/>
    <w:rsid w:val="005433CE"/>
    <w:rsid w:val="00545465"/>
    <w:rsid w:val="00545EB9"/>
    <w:rsid w:val="00552E5B"/>
    <w:rsid w:val="0055508E"/>
    <w:rsid w:val="005557D9"/>
    <w:rsid w:val="00557D73"/>
    <w:rsid w:val="0056143A"/>
    <w:rsid w:val="00561836"/>
    <w:rsid w:val="0056692E"/>
    <w:rsid w:val="005724E5"/>
    <w:rsid w:val="00576E67"/>
    <w:rsid w:val="00584C51"/>
    <w:rsid w:val="00586F09"/>
    <w:rsid w:val="0058700B"/>
    <w:rsid w:val="00596AB8"/>
    <w:rsid w:val="005A0512"/>
    <w:rsid w:val="005A13F2"/>
    <w:rsid w:val="005A52C7"/>
    <w:rsid w:val="005A5354"/>
    <w:rsid w:val="005B28FC"/>
    <w:rsid w:val="005B3F1F"/>
    <w:rsid w:val="005C27FA"/>
    <w:rsid w:val="005C408D"/>
    <w:rsid w:val="005D08E7"/>
    <w:rsid w:val="005D14B4"/>
    <w:rsid w:val="005F3285"/>
    <w:rsid w:val="005F4615"/>
    <w:rsid w:val="005F5BE3"/>
    <w:rsid w:val="0060114A"/>
    <w:rsid w:val="006034F3"/>
    <w:rsid w:val="00610112"/>
    <w:rsid w:val="00612C7A"/>
    <w:rsid w:val="006132CD"/>
    <w:rsid w:val="00614111"/>
    <w:rsid w:val="0062085A"/>
    <w:rsid w:val="0062677D"/>
    <w:rsid w:val="0063379E"/>
    <w:rsid w:val="00636E7B"/>
    <w:rsid w:val="0063756C"/>
    <w:rsid w:val="00640A3D"/>
    <w:rsid w:val="00641961"/>
    <w:rsid w:val="006477CD"/>
    <w:rsid w:val="00651562"/>
    <w:rsid w:val="00652C23"/>
    <w:rsid w:val="0066012F"/>
    <w:rsid w:val="006605B7"/>
    <w:rsid w:val="00660BAF"/>
    <w:rsid w:val="006673DD"/>
    <w:rsid w:val="0066784B"/>
    <w:rsid w:val="00675914"/>
    <w:rsid w:val="0069166D"/>
    <w:rsid w:val="006A1618"/>
    <w:rsid w:val="006A5E77"/>
    <w:rsid w:val="006B5D49"/>
    <w:rsid w:val="006B6552"/>
    <w:rsid w:val="006C5C3D"/>
    <w:rsid w:val="006C7074"/>
    <w:rsid w:val="006D2919"/>
    <w:rsid w:val="006D4CAE"/>
    <w:rsid w:val="006D6292"/>
    <w:rsid w:val="006E41CA"/>
    <w:rsid w:val="006F0A00"/>
    <w:rsid w:val="006F0AD2"/>
    <w:rsid w:val="006F36D9"/>
    <w:rsid w:val="006F675F"/>
    <w:rsid w:val="0070348A"/>
    <w:rsid w:val="0070418F"/>
    <w:rsid w:val="00706951"/>
    <w:rsid w:val="00707A5B"/>
    <w:rsid w:val="0071062A"/>
    <w:rsid w:val="00712F4F"/>
    <w:rsid w:val="00722FBB"/>
    <w:rsid w:val="007239FF"/>
    <w:rsid w:val="007254BB"/>
    <w:rsid w:val="00731E66"/>
    <w:rsid w:val="00734AAE"/>
    <w:rsid w:val="00735BD4"/>
    <w:rsid w:val="0073606D"/>
    <w:rsid w:val="0073772A"/>
    <w:rsid w:val="007440DD"/>
    <w:rsid w:val="00744704"/>
    <w:rsid w:val="00746A03"/>
    <w:rsid w:val="00747A44"/>
    <w:rsid w:val="00750CE6"/>
    <w:rsid w:val="0075152C"/>
    <w:rsid w:val="00751CA3"/>
    <w:rsid w:val="007579CB"/>
    <w:rsid w:val="00760306"/>
    <w:rsid w:val="00766EFE"/>
    <w:rsid w:val="0077071E"/>
    <w:rsid w:val="00772033"/>
    <w:rsid w:val="00772AD2"/>
    <w:rsid w:val="00774AAF"/>
    <w:rsid w:val="00776E19"/>
    <w:rsid w:val="007863C4"/>
    <w:rsid w:val="00791F2F"/>
    <w:rsid w:val="007959FE"/>
    <w:rsid w:val="00797E75"/>
    <w:rsid w:val="007A5D30"/>
    <w:rsid w:val="007B09CA"/>
    <w:rsid w:val="007B323B"/>
    <w:rsid w:val="007B4392"/>
    <w:rsid w:val="007B5098"/>
    <w:rsid w:val="007B5A27"/>
    <w:rsid w:val="007C11EA"/>
    <w:rsid w:val="007C5AEC"/>
    <w:rsid w:val="007D04D3"/>
    <w:rsid w:val="007E0B37"/>
    <w:rsid w:val="007E20E0"/>
    <w:rsid w:val="007F1F61"/>
    <w:rsid w:val="007F3778"/>
    <w:rsid w:val="007F4830"/>
    <w:rsid w:val="007F71F3"/>
    <w:rsid w:val="00810329"/>
    <w:rsid w:val="0081441C"/>
    <w:rsid w:val="0082067F"/>
    <w:rsid w:val="00827AC0"/>
    <w:rsid w:val="00832F70"/>
    <w:rsid w:val="00833720"/>
    <w:rsid w:val="008355BB"/>
    <w:rsid w:val="008359ED"/>
    <w:rsid w:val="00840A67"/>
    <w:rsid w:val="0084438C"/>
    <w:rsid w:val="0084507A"/>
    <w:rsid w:val="00852D34"/>
    <w:rsid w:val="008571DA"/>
    <w:rsid w:val="00857AF7"/>
    <w:rsid w:val="00864816"/>
    <w:rsid w:val="008648A0"/>
    <w:rsid w:val="00864B36"/>
    <w:rsid w:val="008662AA"/>
    <w:rsid w:val="00866B07"/>
    <w:rsid w:val="00867E5C"/>
    <w:rsid w:val="00871452"/>
    <w:rsid w:val="00871503"/>
    <w:rsid w:val="0087350B"/>
    <w:rsid w:val="0087569B"/>
    <w:rsid w:val="00880D06"/>
    <w:rsid w:val="00881FB5"/>
    <w:rsid w:val="00882F74"/>
    <w:rsid w:val="0088378F"/>
    <w:rsid w:val="00892F79"/>
    <w:rsid w:val="008940CE"/>
    <w:rsid w:val="00895FF6"/>
    <w:rsid w:val="008970A3"/>
    <w:rsid w:val="008A3618"/>
    <w:rsid w:val="008A3B90"/>
    <w:rsid w:val="008A752C"/>
    <w:rsid w:val="008B0350"/>
    <w:rsid w:val="008B677B"/>
    <w:rsid w:val="008B6DBB"/>
    <w:rsid w:val="008C2AAD"/>
    <w:rsid w:val="008C5F1D"/>
    <w:rsid w:val="008D4863"/>
    <w:rsid w:val="008D60C7"/>
    <w:rsid w:val="008D7D12"/>
    <w:rsid w:val="008E1E3E"/>
    <w:rsid w:val="008E3701"/>
    <w:rsid w:val="008E3720"/>
    <w:rsid w:val="008E3AD9"/>
    <w:rsid w:val="008E4F8D"/>
    <w:rsid w:val="008F03BC"/>
    <w:rsid w:val="008F135A"/>
    <w:rsid w:val="008F22E5"/>
    <w:rsid w:val="008F29DC"/>
    <w:rsid w:val="009032FE"/>
    <w:rsid w:val="00903CBA"/>
    <w:rsid w:val="00904F7A"/>
    <w:rsid w:val="00904F93"/>
    <w:rsid w:val="00906ACE"/>
    <w:rsid w:val="00907AEA"/>
    <w:rsid w:val="00910F3D"/>
    <w:rsid w:val="009111F8"/>
    <w:rsid w:val="00916DAE"/>
    <w:rsid w:val="00920D45"/>
    <w:rsid w:val="009211ED"/>
    <w:rsid w:val="00925D86"/>
    <w:rsid w:val="0093129B"/>
    <w:rsid w:val="00932530"/>
    <w:rsid w:val="0093601C"/>
    <w:rsid w:val="00943CF0"/>
    <w:rsid w:val="00950828"/>
    <w:rsid w:val="0095181A"/>
    <w:rsid w:val="0095401C"/>
    <w:rsid w:val="009550B2"/>
    <w:rsid w:val="00964D09"/>
    <w:rsid w:val="0096593B"/>
    <w:rsid w:val="00967A48"/>
    <w:rsid w:val="00970CB5"/>
    <w:rsid w:val="00973BF2"/>
    <w:rsid w:val="00975E4E"/>
    <w:rsid w:val="00980C4B"/>
    <w:rsid w:val="00981BE7"/>
    <w:rsid w:val="009830B1"/>
    <w:rsid w:val="009843C4"/>
    <w:rsid w:val="009851A0"/>
    <w:rsid w:val="009A3F9E"/>
    <w:rsid w:val="009B109F"/>
    <w:rsid w:val="009B188A"/>
    <w:rsid w:val="009B6C69"/>
    <w:rsid w:val="009C4331"/>
    <w:rsid w:val="009D2B12"/>
    <w:rsid w:val="009E4470"/>
    <w:rsid w:val="009E53AB"/>
    <w:rsid w:val="009E68E3"/>
    <w:rsid w:val="009F1843"/>
    <w:rsid w:val="009F20C9"/>
    <w:rsid w:val="009F6860"/>
    <w:rsid w:val="00A005DB"/>
    <w:rsid w:val="00A03687"/>
    <w:rsid w:val="00A06F6D"/>
    <w:rsid w:val="00A1078F"/>
    <w:rsid w:val="00A126DF"/>
    <w:rsid w:val="00A12E27"/>
    <w:rsid w:val="00A13411"/>
    <w:rsid w:val="00A13A3C"/>
    <w:rsid w:val="00A15623"/>
    <w:rsid w:val="00A16E46"/>
    <w:rsid w:val="00A17768"/>
    <w:rsid w:val="00A178B2"/>
    <w:rsid w:val="00A17912"/>
    <w:rsid w:val="00A20312"/>
    <w:rsid w:val="00A210A6"/>
    <w:rsid w:val="00A22D58"/>
    <w:rsid w:val="00A377D9"/>
    <w:rsid w:val="00A378C1"/>
    <w:rsid w:val="00A4374D"/>
    <w:rsid w:val="00A4419D"/>
    <w:rsid w:val="00A464EF"/>
    <w:rsid w:val="00A519B5"/>
    <w:rsid w:val="00A53969"/>
    <w:rsid w:val="00A57DF4"/>
    <w:rsid w:val="00A6257B"/>
    <w:rsid w:val="00A67F2E"/>
    <w:rsid w:val="00A7308B"/>
    <w:rsid w:val="00A731AB"/>
    <w:rsid w:val="00A742A7"/>
    <w:rsid w:val="00A751C2"/>
    <w:rsid w:val="00A911B6"/>
    <w:rsid w:val="00A9160D"/>
    <w:rsid w:val="00A92D2C"/>
    <w:rsid w:val="00A96037"/>
    <w:rsid w:val="00A96247"/>
    <w:rsid w:val="00A96671"/>
    <w:rsid w:val="00AA233C"/>
    <w:rsid w:val="00AA2D15"/>
    <w:rsid w:val="00AB29CC"/>
    <w:rsid w:val="00AC6260"/>
    <w:rsid w:val="00AD08DB"/>
    <w:rsid w:val="00AE0178"/>
    <w:rsid w:val="00B04C73"/>
    <w:rsid w:val="00B04F84"/>
    <w:rsid w:val="00B175FE"/>
    <w:rsid w:val="00B20726"/>
    <w:rsid w:val="00B216EA"/>
    <w:rsid w:val="00B24559"/>
    <w:rsid w:val="00B34A2F"/>
    <w:rsid w:val="00B35764"/>
    <w:rsid w:val="00B37678"/>
    <w:rsid w:val="00B3788E"/>
    <w:rsid w:val="00B407AD"/>
    <w:rsid w:val="00B40B30"/>
    <w:rsid w:val="00B430D8"/>
    <w:rsid w:val="00B52ECC"/>
    <w:rsid w:val="00B56FF1"/>
    <w:rsid w:val="00B60EE2"/>
    <w:rsid w:val="00B60F64"/>
    <w:rsid w:val="00B65179"/>
    <w:rsid w:val="00B67301"/>
    <w:rsid w:val="00B83468"/>
    <w:rsid w:val="00B87B6F"/>
    <w:rsid w:val="00B938AE"/>
    <w:rsid w:val="00B94F22"/>
    <w:rsid w:val="00B96658"/>
    <w:rsid w:val="00BA0F51"/>
    <w:rsid w:val="00BA147C"/>
    <w:rsid w:val="00BA219F"/>
    <w:rsid w:val="00BA347D"/>
    <w:rsid w:val="00BA3CB5"/>
    <w:rsid w:val="00BA5DCA"/>
    <w:rsid w:val="00BA7669"/>
    <w:rsid w:val="00BB1389"/>
    <w:rsid w:val="00BB3998"/>
    <w:rsid w:val="00BB7924"/>
    <w:rsid w:val="00BC1CDA"/>
    <w:rsid w:val="00BC504F"/>
    <w:rsid w:val="00BC5F0E"/>
    <w:rsid w:val="00BC7233"/>
    <w:rsid w:val="00BD627F"/>
    <w:rsid w:val="00BE0510"/>
    <w:rsid w:val="00BE137A"/>
    <w:rsid w:val="00BF0F71"/>
    <w:rsid w:val="00BF1B6D"/>
    <w:rsid w:val="00BF3153"/>
    <w:rsid w:val="00BF48A1"/>
    <w:rsid w:val="00BF4DF8"/>
    <w:rsid w:val="00BF6924"/>
    <w:rsid w:val="00C0130F"/>
    <w:rsid w:val="00C03D41"/>
    <w:rsid w:val="00C06970"/>
    <w:rsid w:val="00C07230"/>
    <w:rsid w:val="00C0724E"/>
    <w:rsid w:val="00C07780"/>
    <w:rsid w:val="00C12272"/>
    <w:rsid w:val="00C12B1E"/>
    <w:rsid w:val="00C15A2D"/>
    <w:rsid w:val="00C166D7"/>
    <w:rsid w:val="00C170ED"/>
    <w:rsid w:val="00C1763B"/>
    <w:rsid w:val="00C24C2B"/>
    <w:rsid w:val="00C25B0A"/>
    <w:rsid w:val="00C264DF"/>
    <w:rsid w:val="00C275E7"/>
    <w:rsid w:val="00C27F72"/>
    <w:rsid w:val="00C3055C"/>
    <w:rsid w:val="00C404BB"/>
    <w:rsid w:val="00C41066"/>
    <w:rsid w:val="00C53F76"/>
    <w:rsid w:val="00C57548"/>
    <w:rsid w:val="00C6282A"/>
    <w:rsid w:val="00C62C1B"/>
    <w:rsid w:val="00C663DC"/>
    <w:rsid w:val="00C66E90"/>
    <w:rsid w:val="00C70C83"/>
    <w:rsid w:val="00C71147"/>
    <w:rsid w:val="00C714F1"/>
    <w:rsid w:val="00C739BA"/>
    <w:rsid w:val="00C73AC2"/>
    <w:rsid w:val="00C7475B"/>
    <w:rsid w:val="00C76397"/>
    <w:rsid w:val="00C763D8"/>
    <w:rsid w:val="00C76AD3"/>
    <w:rsid w:val="00C76F25"/>
    <w:rsid w:val="00C77CD5"/>
    <w:rsid w:val="00C83AF1"/>
    <w:rsid w:val="00C86320"/>
    <w:rsid w:val="00C872CF"/>
    <w:rsid w:val="00C91472"/>
    <w:rsid w:val="00C97576"/>
    <w:rsid w:val="00CA3BDB"/>
    <w:rsid w:val="00CA595E"/>
    <w:rsid w:val="00CA6E97"/>
    <w:rsid w:val="00CB4B6E"/>
    <w:rsid w:val="00CB6F20"/>
    <w:rsid w:val="00CC295C"/>
    <w:rsid w:val="00CC7C68"/>
    <w:rsid w:val="00CE1733"/>
    <w:rsid w:val="00CE5D8B"/>
    <w:rsid w:val="00CE6AD9"/>
    <w:rsid w:val="00CF133A"/>
    <w:rsid w:val="00CF380D"/>
    <w:rsid w:val="00CF5E8B"/>
    <w:rsid w:val="00D00487"/>
    <w:rsid w:val="00D016C1"/>
    <w:rsid w:val="00D03962"/>
    <w:rsid w:val="00D0443B"/>
    <w:rsid w:val="00D148A1"/>
    <w:rsid w:val="00D200CA"/>
    <w:rsid w:val="00D250C2"/>
    <w:rsid w:val="00D264C6"/>
    <w:rsid w:val="00D27E54"/>
    <w:rsid w:val="00D31EC7"/>
    <w:rsid w:val="00D41644"/>
    <w:rsid w:val="00D439CF"/>
    <w:rsid w:val="00D51828"/>
    <w:rsid w:val="00D5352D"/>
    <w:rsid w:val="00D61D8D"/>
    <w:rsid w:val="00D64311"/>
    <w:rsid w:val="00D651B9"/>
    <w:rsid w:val="00D6658A"/>
    <w:rsid w:val="00D66ECA"/>
    <w:rsid w:val="00D754EC"/>
    <w:rsid w:val="00D7661C"/>
    <w:rsid w:val="00D8464D"/>
    <w:rsid w:val="00D851EB"/>
    <w:rsid w:val="00D93F4C"/>
    <w:rsid w:val="00DA59EC"/>
    <w:rsid w:val="00DB1AF9"/>
    <w:rsid w:val="00DB6F9A"/>
    <w:rsid w:val="00DC10D7"/>
    <w:rsid w:val="00DC2F84"/>
    <w:rsid w:val="00DC759C"/>
    <w:rsid w:val="00DC77B7"/>
    <w:rsid w:val="00DD4A89"/>
    <w:rsid w:val="00DD4FB8"/>
    <w:rsid w:val="00DD73A8"/>
    <w:rsid w:val="00DE1E66"/>
    <w:rsid w:val="00DE5C32"/>
    <w:rsid w:val="00DF1436"/>
    <w:rsid w:val="00DF23DB"/>
    <w:rsid w:val="00DF3D07"/>
    <w:rsid w:val="00DF4B37"/>
    <w:rsid w:val="00DF7C9C"/>
    <w:rsid w:val="00E21D9A"/>
    <w:rsid w:val="00E22731"/>
    <w:rsid w:val="00E2590E"/>
    <w:rsid w:val="00E26013"/>
    <w:rsid w:val="00E309D8"/>
    <w:rsid w:val="00E3302B"/>
    <w:rsid w:val="00E37A6B"/>
    <w:rsid w:val="00E41A89"/>
    <w:rsid w:val="00E50A2B"/>
    <w:rsid w:val="00E51F18"/>
    <w:rsid w:val="00E558AB"/>
    <w:rsid w:val="00E60CBA"/>
    <w:rsid w:val="00E60FC0"/>
    <w:rsid w:val="00E64A46"/>
    <w:rsid w:val="00E66B6D"/>
    <w:rsid w:val="00E673D3"/>
    <w:rsid w:val="00E6778E"/>
    <w:rsid w:val="00E70582"/>
    <w:rsid w:val="00E73735"/>
    <w:rsid w:val="00E737F7"/>
    <w:rsid w:val="00E76884"/>
    <w:rsid w:val="00E872A2"/>
    <w:rsid w:val="00E87ADE"/>
    <w:rsid w:val="00E93D07"/>
    <w:rsid w:val="00E94CCD"/>
    <w:rsid w:val="00E97998"/>
    <w:rsid w:val="00E97D9F"/>
    <w:rsid w:val="00EA03F4"/>
    <w:rsid w:val="00EA1F9C"/>
    <w:rsid w:val="00EA3C53"/>
    <w:rsid w:val="00EA5A32"/>
    <w:rsid w:val="00EA612F"/>
    <w:rsid w:val="00EA71C0"/>
    <w:rsid w:val="00EB5007"/>
    <w:rsid w:val="00EB6C96"/>
    <w:rsid w:val="00EC03F3"/>
    <w:rsid w:val="00EC2B13"/>
    <w:rsid w:val="00EC5709"/>
    <w:rsid w:val="00ED08D1"/>
    <w:rsid w:val="00ED1BAB"/>
    <w:rsid w:val="00ED507A"/>
    <w:rsid w:val="00ED67FE"/>
    <w:rsid w:val="00EE0C58"/>
    <w:rsid w:val="00EE40E5"/>
    <w:rsid w:val="00EE69C0"/>
    <w:rsid w:val="00EF1FAE"/>
    <w:rsid w:val="00EF590D"/>
    <w:rsid w:val="00EF6CD4"/>
    <w:rsid w:val="00F1133D"/>
    <w:rsid w:val="00F16C5B"/>
    <w:rsid w:val="00F26F31"/>
    <w:rsid w:val="00F2744C"/>
    <w:rsid w:val="00F27E1E"/>
    <w:rsid w:val="00F411B7"/>
    <w:rsid w:val="00F41EC6"/>
    <w:rsid w:val="00F42A04"/>
    <w:rsid w:val="00F44064"/>
    <w:rsid w:val="00F503A1"/>
    <w:rsid w:val="00F52430"/>
    <w:rsid w:val="00F52D81"/>
    <w:rsid w:val="00F56D89"/>
    <w:rsid w:val="00F62DE7"/>
    <w:rsid w:val="00F6556B"/>
    <w:rsid w:val="00F6591D"/>
    <w:rsid w:val="00F66CC4"/>
    <w:rsid w:val="00F67B4A"/>
    <w:rsid w:val="00F73BED"/>
    <w:rsid w:val="00F774D6"/>
    <w:rsid w:val="00F81EDC"/>
    <w:rsid w:val="00F84F44"/>
    <w:rsid w:val="00F90DFA"/>
    <w:rsid w:val="00F912BA"/>
    <w:rsid w:val="00F92A64"/>
    <w:rsid w:val="00F945F7"/>
    <w:rsid w:val="00F97A63"/>
    <w:rsid w:val="00FA15EA"/>
    <w:rsid w:val="00FA4518"/>
    <w:rsid w:val="00FA55B0"/>
    <w:rsid w:val="00FA57CB"/>
    <w:rsid w:val="00FB051E"/>
    <w:rsid w:val="00FB0BEB"/>
    <w:rsid w:val="00FB32A7"/>
    <w:rsid w:val="00FB7AFE"/>
    <w:rsid w:val="00FC4ABF"/>
    <w:rsid w:val="00FC6368"/>
    <w:rsid w:val="00FD14D7"/>
    <w:rsid w:val="00FD2DE2"/>
    <w:rsid w:val="00FD315E"/>
    <w:rsid w:val="00FD3467"/>
    <w:rsid w:val="00FD4142"/>
    <w:rsid w:val="00FD642A"/>
    <w:rsid w:val="00FD70CD"/>
    <w:rsid w:val="00FE53F3"/>
    <w:rsid w:val="00FE6029"/>
    <w:rsid w:val="00FF07A6"/>
    <w:rsid w:val="00FF0F54"/>
    <w:rsid w:val="00FF5347"/>
    <w:rsid w:val="4F3EA30F"/>
    <w:rsid w:val="5F84FB2A"/>
    <w:rsid w:val="61786F3F"/>
    <w:rsid w:val="64EEC8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3D64"/>
  <w15:chartTrackingRefBased/>
  <w15:docId w15:val="{0088F3E5-5833-4FEE-B96E-69F37347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8F"/>
    <w:pPr>
      <w:spacing w:after="200" w:line="276" w:lineRule="auto"/>
    </w:pPr>
  </w:style>
  <w:style w:type="paragraph" w:styleId="Ttulo1">
    <w:name w:val="heading 1"/>
    <w:basedOn w:val="Normal"/>
    <w:next w:val="Normal"/>
    <w:link w:val="Ttulo1Car"/>
    <w:uiPriority w:val="9"/>
    <w:qFormat/>
    <w:rsid w:val="0070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6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18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70418F"/>
    <w:pPr>
      <w:ind w:left="720"/>
      <w:contextualSpacing/>
    </w:pPr>
  </w:style>
  <w:style w:type="table" w:customStyle="1" w:styleId="TableNormal">
    <w:name w:val="Table Normal"/>
    <w:uiPriority w:val="2"/>
    <w:semiHidden/>
    <w:unhideWhenUsed/>
    <w:qFormat/>
    <w:rsid w:val="00704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418F"/>
    <w:pPr>
      <w:widowControl w:val="0"/>
      <w:autoSpaceDE w:val="0"/>
      <w:autoSpaceDN w:val="0"/>
      <w:spacing w:after="0" w:line="240" w:lineRule="auto"/>
    </w:pPr>
    <w:rPr>
      <w:rFonts w:ascii="Arial" w:eastAsia="Arial" w:hAnsi="Arial" w:cs="Arial"/>
      <w:lang w:eastAsia="es-CL" w:bidi="es-CL"/>
    </w:rPr>
  </w:style>
  <w:style w:type="character" w:styleId="Refdecomentario">
    <w:name w:val="annotation reference"/>
    <w:basedOn w:val="Fuentedeprrafopredeter"/>
    <w:uiPriority w:val="99"/>
    <w:unhideWhenUsed/>
    <w:rsid w:val="00C0724E"/>
    <w:rPr>
      <w:sz w:val="16"/>
      <w:szCs w:val="16"/>
    </w:rPr>
  </w:style>
  <w:style w:type="paragraph" w:styleId="Textocomentario">
    <w:name w:val="annotation text"/>
    <w:basedOn w:val="Normal"/>
    <w:link w:val="TextocomentarioCar"/>
    <w:uiPriority w:val="99"/>
    <w:unhideWhenUsed/>
    <w:rsid w:val="00C0724E"/>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C0724E"/>
    <w:rPr>
      <w:sz w:val="20"/>
      <w:szCs w:val="20"/>
    </w:rPr>
  </w:style>
  <w:style w:type="paragraph" w:styleId="Textodeglobo">
    <w:name w:val="Balloon Text"/>
    <w:basedOn w:val="Normal"/>
    <w:link w:val="TextodegloboCar"/>
    <w:uiPriority w:val="99"/>
    <w:semiHidden/>
    <w:unhideWhenUsed/>
    <w:rsid w:val="00C072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24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3F4C"/>
    <w:pPr>
      <w:spacing w:after="200"/>
    </w:pPr>
    <w:rPr>
      <w:b/>
      <w:bCs/>
    </w:rPr>
  </w:style>
  <w:style w:type="character" w:customStyle="1" w:styleId="AsuntodelcomentarioCar">
    <w:name w:val="Asunto del comentario Car"/>
    <w:basedOn w:val="TextocomentarioCar"/>
    <w:link w:val="Asuntodelcomentario"/>
    <w:uiPriority w:val="99"/>
    <w:semiHidden/>
    <w:rsid w:val="00D93F4C"/>
    <w:rPr>
      <w:b/>
      <w:bCs/>
      <w:sz w:val="20"/>
      <w:szCs w:val="20"/>
    </w:rPr>
  </w:style>
  <w:style w:type="paragraph" w:styleId="Textoindependiente">
    <w:name w:val="Body Text"/>
    <w:basedOn w:val="Normal"/>
    <w:link w:val="TextoindependienteCar"/>
    <w:semiHidden/>
    <w:unhideWhenUsed/>
    <w:rsid w:val="00B216EA"/>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B216EA"/>
    <w:rPr>
      <w:rFonts w:ascii="Arial" w:eastAsia="Times New Roman" w:hAnsi="Arial" w:cs="Times New Roman"/>
      <w:sz w:val="24"/>
      <w:szCs w:val="20"/>
      <w:lang w:val="es-ES" w:eastAsia="es-ES"/>
    </w:rPr>
  </w:style>
  <w:style w:type="character" w:styleId="Hipervnculo">
    <w:name w:val="Hyperlink"/>
    <w:uiPriority w:val="99"/>
    <w:unhideWhenUsed/>
    <w:rsid w:val="007F71F3"/>
    <w:rPr>
      <w:color w:val="0563C1"/>
      <w:u w:val="single"/>
    </w:rPr>
  </w:style>
  <w:style w:type="paragraph" w:styleId="Encabezado">
    <w:name w:val="header"/>
    <w:basedOn w:val="Normal"/>
    <w:link w:val="EncabezadoCar"/>
    <w:uiPriority w:val="99"/>
    <w:unhideWhenUsed/>
    <w:rsid w:val="00C71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147"/>
  </w:style>
  <w:style w:type="paragraph" w:styleId="Piedepgina">
    <w:name w:val="footer"/>
    <w:basedOn w:val="Normal"/>
    <w:link w:val="PiedepginaCar"/>
    <w:uiPriority w:val="99"/>
    <w:unhideWhenUsed/>
    <w:rsid w:val="00C71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147"/>
  </w:style>
  <w:style w:type="character" w:customStyle="1" w:styleId="Ttulo2Car">
    <w:name w:val="Título 2 Car"/>
    <w:basedOn w:val="Fuentedeprrafopredeter"/>
    <w:link w:val="Ttulo2"/>
    <w:uiPriority w:val="9"/>
    <w:rsid w:val="00C76F25"/>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C76F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76F25"/>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C76F25"/>
    <w:rPr>
      <w:vertAlign w:val="superscript"/>
    </w:rPr>
  </w:style>
  <w:style w:type="table" w:styleId="Sombreadomedio1-nfasis1">
    <w:name w:val="Medium Shading 1 Accent 1"/>
    <w:basedOn w:val="Tablanormal"/>
    <w:uiPriority w:val="63"/>
    <w:rsid w:val="00943C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94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75690">
      <w:bodyDiv w:val="1"/>
      <w:marLeft w:val="0"/>
      <w:marRight w:val="0"/>
      <w:marTop w:val="0"/>
      <w:marBottom w:val="0"/>
      <w:divBdr>
        <w:top w:val="none" w:sz="0" w:space="0" w:color="auto"/>
        <w:left w:val="none" w:sz="0" w:space="0" w:color="auto"/>
        <w:bottom w:val="none" w:sz="0" w:space="0" w:color="auto"/>
        <w:right w:val="none" w:sz="0" w:space="0" w:color="auto"/>
      </w:divBdr>
    </w:div>
    <w:div w:id="1651472670">
      <w:bodyDiv w:val="1"/>
      <w:marLeft w:val="0"/>
      <w:marRight w:val="0"/>
      <w:marTop w:val="0"/>
      <w:marBottom w:val="0"/>
      <w:divBdr>
        <w:top w:val="none" w:sz="0" w:space="0" w:color="auto"/>
        <w:left w:val="none" w:sz="0" w:space="0" w:color="auto"/>
        <w:bottom w:val="none" w:sz="0" w:space="0" w:color="auto"/>
        <w:right w:val="none" w:sz="0" w:space="0" w:color="auto"/>
      </w:divBdr>
    </w:div>
    <w:div w:id="19167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D928-6D66-4936-9E09-7735B5EC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2469</Words>
  <Characters>14141</Characters>
  <Application>Microsoft Office Word</Application>
  <DocSecurity>0</DocSecurity>
  <Lines>410</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Muñoz Vicuña</dc:creator>
  <cp:keywords/>
  <dc:description/>
  <cp:lastModifiedBy>Pablo Muñoz Vicuña</cp:lastModifiedBy>
  <cp:revision>2</cp:revision>
  <cp:lastPrinted>2018-06-21T15:37:00Z</cp:lastPrinted>
  <dcterms:created xsi:type="dcterms:W3CDTF">2026-01-16T20:05:00Z</dcterms:created>
  <dcterms:modified xsi:type="dcterms:W3CDTF">2026-01-16T20:05:00Z</dcterms:modified>
</cp:coreProperties>
</file>