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75791" w14:textId="77777777" w:rsidR="00CE34F4" w:rsidRPr="003735AF" w:rsidRDefault="00CE34F4" w:rsidP="004121AB">
      <w:pPr>
        <w:jc w:val="center"/>
        <w:rPr>
          <w:rFonts w:ascii="Arial" w:hAnsi="Arial" w:cs="Arial"/>
          <w:b/>
        </w:rPr>
      </w:pPr>
      <w:r w:rsidRPr="003735AF">
        <w:rPr>
          <w:rFonts w:ascii="Arial" w:hAnsi="Arial" w:cs="Arial"/>
          <w:b/>
        </w:rPr>
        <w:t xml:space="preserve">Anexo N° </w:t>
      </w:r>
      <w:r w:rsidR="00A60C29">
        <w:rPr>
          <w:rFonts w:ascii="Arial" w:hAnsi="Arial" w:cs="Arial"/>
          <w:b/>
        </w:rPr>
        <w:t>2</w:t>
      </w:r>
    </w:p>
    <w:p w14:paraId="26974745" w14:textId="77777777" w:rsidR="00CE34F4" w:rsidRPr="0076017E" w:rsidRDefault="00A60C29" w:rsidP="0076017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INFORMACIÓN AL PÚBLICO</w:t>
      </w:r>
    </w:p>
    <w:p w14:paraId="6F6D4A6B" w14:textId="1CB7C4F0" w:rsidR="00FA42E5" w:rsidRPr="00FA42E5" w:rsidRDefault="00FA42E5" w:rsidP="00FA42E5">
      <w:pPr>
        <w:jc w:val="both"/>
        <w:rPr>
          <w:rFonts w:ascii="Arial" w:hAnsi="Arial" w:cs="Arial"/>
        </w:rPr>
      </w:pPr>
      <w:r w:rsidRPr="00FA42E5">
        <w:rPr>
          <w:rFonts w:ascii="Arial" w:hAnsi="Arial" w:cs="Arial"/>
        </w:rPr>
        <w:t>De acuerdo con lo establecido en el numeral 4, de l</w:t>
      </w:r>
      <w:r w:rsidR="001A625B">
        <w:rPr>
          <w:rFonts w:ascii="Arial" w:hAnsi="Arial" w:cs="Arial"/>
        </w:rPr>
        <w:t>as presentes instrucciones</w:t>
      </w:r>
      <w:r w:rsidRPr="00FA42E5">
        <w:rPr>
          <w:rFonts w:ascii="Arial" w:hAnsi="Arial" w:cs="Arial"/>
        </w:rPr>
        <w:t xml:space="preserve">, la información que se deberá mantener disponible al público sobre la presentación de sus </w:t>
      </w:r>
      <w:r w:rsidR="009A25C3" w:rsidRPr="00FA42E5">
        <w:rPr>
          <w:rFonts w:ascii="Arial" w:hAnsi="Arial" w:cs="Arial"/>
        </w:rPr>
        <w:t>reclamos</w:t>
      </w:r>
      <w:r w:rsidRPr="00FA42E5">
        <w:rPr>
          <w:rFonts w:ascii="Arial" w:hAnsi="Arial" w:cs="Arial"/>
        </w:rPr>
        <w:t xml:space="preserve"> estará contenida en un pendón con las siguientes características: </w:t>
      </w:r>
    </w:p>
    <w:p w14:paraId="378204C5" w14:textId="77777777" w:rsidR="00FA42E5" w:rsidRDefault="00FA42E5" w:rsidP="00FA42E5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FA42E5">
        <w:rPr>
          <w:rFonts w:ascii="Arial" w:hAnsi="Arial" w:cs="Arial"/>
          <w:b/>
          <w:bCs/>
        </w:rPr>
        <w:t xml:space="preserve">Formato del Pendón: </w:t>
      </w:r>
    </w:p>
    <w:p w14:paraId="340AD1AE" w14:textId="77777777" w:rsidR="00FA42E5" w:rsidRPr="00FA42E5" w:rsidRDefault="00FA42E5" w:rsidP="00FA42E5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bCs/>
        </w:rPr>
      </w:pPr>
      <w:r w:rsidRPr="00FA42E5">
        <w:rPr>
          <w:rFonts w:ascii="Arial" w:hAnsi="Arial" w:cs="Arial"/>
        </w:rPr>
        <w:t xml:space="preserve">Pendón con Sistema </w:t>
      </w:r>
      <w:proofErr w:type="spellStart"/>
      <w:r w:rsidRPr="00FA42E5">
        <w:rPr>
          <w:rFonts w:ascii="Arial" w:hAnsi="Arial" w:cs="Arial"/>
        </w:rPr>
        <w:t>Roller</w:t>
      </w:r>
      <w:proofErr w:type="spellEnd"/>
      <w:r w:rsidRPr="00FA42E5">
        <w:rPr>
          <w:rFonts w:ascii="Arial" w:hAnsi="Arial" w:cs="Arial"/>
        </w:rPr>
        <w:t xml:space="preserve">. </w:t>
      </w:r>
    </w:p>
    <w:p w14:paraId="407AFF10" w14:textId="77777777" w:rsidR="00FA42E5" w:rsidRPr="00FA42E5" w:rsidRDefault="00FA42E5" w:rsidP="00FA42E5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bCs/>
        </w:rPr>
      </w:pPr>
      <w:r w:rsidRPr="00FA42E5">
        <w:rPr>
          <w:rFonts w:ascii="Arial" w:hAnsi="Arial" w:cs="Arial"/>
        </w:rPr>
        <w:t xml:space="preserve">Medidas: 200 </w:t>
      </w:r>
      <w:proofErr w:type="spellStart"/>
      <w:r w:rsidRPr="00FA42E5">
        <w:rPr>
          <w:rFonts w:ascii="Arial" w:hAnsi="Arial" w:cs="Arial"/>
        </w:rPr>
        <w:t>cms</w:t>
      </w:r>
      <w:proofErr w:type="spellEnd"/>
      <w:r w:rsidRPr="00FA42E5">
        <w:rPr>
          <w:rFonts w:ascii="Arial" w:hAnsi="Arial" w:cs="Arial"/>
        </w:rPr>
        <w:t xml:space="preserve"> alto x 80 </w:t>
      </w:r>
      <w:proofErr w:type="spellStart"/>
      <w:r w:rsidRPr="00FA42E5">
        <w:rPr>
          <w:rFonts w:ascii="Arial" w:hAnsi="Arial" w:cs="Arial"/>
        </w:rPr>
        <w:t>cms</w:t>
      </w:r>
      <w:proofErr w:type="spellEnd"/>
      <w:r w:rsidRPr="00FA42E5">
        <w:rPr>
          <w:rFonts w:ascii="Arial" w:hAnsi="Arial" w:cs="Arial"/>
        </w:rPr>
        <w:t xml:space="preserve"> ancho </w:t>
      </w:r>
    </w:p>
    <w:p w14:paraId="33F658FD" w14:textId="77777777" w:rsidR="00FA42E5" w:rsidRPr="00FA42E5" w:rsidRDefault="00FA42E5" w:rsidP="00FA42E5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bCs/>
        </w:rPr>
      </w:pPr>
      <w:r w:rsidRPr="00FA42E5">
        <w:rPr>
          <w:rFonts w:ascii="Arial" w:hAnsi="Arial" w:cs="Arial"/>
        </w:rPr>
        <w:t xml:space="preserve">Colores: 4 colores </w:t>
      </w:r>
    </w:p>
    <w:p w14:paraId="5F6AC01D" w14:textId="17175117" w:rsidR="00FA42E5" w:rsidRPr="00013929" w:rsidRDefault="00FA42E5" w:rsidP="00FA42E5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bCs/>
        </w:rPr>
      </w:pPr>
      <w:r w:rsidRPr="00FA42E5">
        <w:rPr>
          <w:rFonts w:ascii="Arial" w:hAnsi="Arial" w:cs="Arial"/>
        </w:rPr>
        <w:t xml:space="preserve">Especificaciones: Pendones en papel termolaminado mate a 720 dpi de 0,80 x 2,00 </w:t>
      </w:r>
      <w:proofErr w:type="spellStart"/>
      <w:r w:rsidRPr="00FA42E5">
        <w:rPr>
          <w:rFonts w:ascii="Arial" w:hAnsi="Arial" w:cs="Arial"/>
        </w:rPr>
        <w:t>mts</w:t>
      </w:r>
      <w:proofErr w:type="spellEnd"/>
      <w:r w:rsidRPr="00FA42E5">
        <w:rPr>
          <w:rFonts w:ascii="Arial" w:hAnsi="Arial" w:cs="Arial"/>
        </w:rPr>
        <w:t xml:space="preserve">. Con </w:t>
      </w:r>
      <w:proofErr w:type="spellStart"/>
      <w:r w:rsidRPr="00FA42E5">
        <w:rPr>
          <w:rFonts w:ascii="Arial" w:hAnsi="Arial" w:cs="Arial"/>
        </w:rPr>
        <w:t>Roller</w:t>
      </w:r>
      <w:proofErr w:type="spellEnd"/>
      <w:r w:rsidRPr="00FA42E5">
        <w:rPr>
          <w:rFonts w:ascii="Arial" w:hAnsi="Arial" w:cs="Arial"/>
        </w:rPr>
        <w:t xml:space="preserve">. </w:t>
      </w:r>
    </w:p>
    <w:p w14:paraId="1DD75937" w14:textId="77777777" w:rsidR="00013929" w:rsidRPr="00013929" w:rsidRDefault="00013929" w:rsidP="00013929">
      <w:pPr>
        <w:pStyle w:val="Prrafodelista"/>
        <w:ind w:left="1080"/>
        <w:jc w:val="both"/>
        <w:rPr>
          <w:rFonts w:ascii="Arial" w:hAnsi="Arial" w:cs="Arial"/>
          <w:b/>
          <w:bCs/>
        </w:rPr>
      </w:pPr>
    </w:p>
    <w:p w14:paraId="7C826C63" w14:textId="3AB48A1F" w:rsidR="00FA42E5" w:rsidRPr="00FA42E5" w:rsidRDefault="008B2B57" w:rsidP="00FA42E5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FA42E5">
        <w:rPr>
          <w:rFonts w:ascii="Arial" w:hAnsi="Arial" w:cs="Arial"/>
          <w:b/>
        </w:rPr>
        <w:t>Contenido</w:t>
      </w:r>
      <w:r w:rsidR="00FA42E5">
        <w:rPr>
          <w:rFonts w:ascii="Arial" w:hAnsi="Arial" w:cs="Arial"/>
          <w:b/>
        </w:rPr>
        <w:t xml:space="preserve"> de Pendón o Soporte Gráfico</w:t>
      </w:r>
    </w:p>
    <w:p w14:paraId="36F1438A" w14:textId="6FB56A77" w:rsidR="00FA42E5" w:rsidRDefault="00FA42E5" w:rsidP="008B2B57">
      <w:pPr>
        <w:ind w:right="-234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Procedimiento de tramitación de reclamos:</w:t>
      </w:r>
    </w:p>
    <w:p w14:paraId="355EE4B4" w14:textId="0759CC7A" w:rsidR="008B2B57" w:rsidRPr="00FA42E5" w:rsidRDefault="008B2B57" w:rsidP="00FA42E5">
      <w:pPr>
        <w:pStyle w:val="Prrafodelista"/>
        <w:numPr>
          <w:ilvl w:val="0"/>
          <w:numId w:val="12"/>
        </w:numPr>
        <w:ind w:right="-234"/>
        <w:rPr>
          <w:rFonts w:ascii="Arial" w:hAnsi="Arial" w:cs="Arial"/>
          <w:b/>
        </w:rPr>
      </w:pPr>
      <w:r w:rsidRPr="00FA42E5">
        <w:rPr>
          <w:rFonts w:ascii="Arial" w:hAnsi="Arial" w:cs="Arial"/>
          <w:b/>
        </w:rPr>
        <w:t>Primera instancia</w:t>
      </w:r>
    </w:p>
    <w:p w14:paraId="77BE348A" w14:textId="56B81035" w:rsidR="00FA42E5" w:rsidRPr="00FA42E5" w:rsidRDefault="00FA42E5" w:rsidP="00FA42E5">
      <w:pPr>
        <w:ind w:right="-234"/>
        <w:jc w:val="both"/>
        <w:rPr>
          <w:rFonts w:ascii="Arial" w:hAnsi="Arial" w:cs="Arial"/>
        </w:rPr>
      </w:pPr>
      <w:r w:rsidRPr="00FA42E5">
        <w:rPr>
          <w:rFonts w:ascii="Arial" w:hAnsi="Arial" w:cs="Arial"/>
        </w:rPr>
        <w:t>Si un</w:t>
      </w:r>
      <w:r w:rsidR="00A55D84">
        <w:rPr>
          <w:rFonts w:ascii="Arial" w:hAnsi="Arial" w:cs="Arial"/>
        </w:rPr>
        <w:t xml:space="preserve">a persona </w:t>
      </w:r>
      <w:r w:rsidRPr="00FA42E5">
        <w:rPr>
          <w:rFonts w:ascii="Arial" w:hAnsi="Arial" w:cs="Arial"/>
        </w:rPr>
        <w:t xml:space="preserve">tiene una discrepancia respecto del funcionamiento del casino de juego y la explotación de juegos de azar, debe presentar su reclamo en primera instancia ante el propio establecimiento. </w:t>
      </w:r>
    </w:p>
    <w:p w14:paraId="2B3400E5" w14:textId="7A2751FA" w:rsidR="00FA42E5" w:rsidRDefault="00FA42E5" w:rsidP="00FA42E5">
      <w:pPr>
        <w:ind w:right="-234"/>
        <w:jc w:val="both"/>
        <w:rPr>
          <w:rFonts w:ascii="Arial" w:hAnsi="Arial" w:cs="Arial"/>
        </w:rPr>
      </w:pPr>
      <w:r w:rsidRPr="00FA42E5">
        <w:rPr>
          <w:rFonts w:ascii="Arial" w:hAnsi="Arial" w:cs="Arial"/>
        </w:rPr>
        <w:t xml:space="preserve">El casino de juego debe dar respuesta al reclamo en un plazo de 10 días hábiles, contado a partir del día siguiente hábil de su recepción. </w:t>
      </w:r>
    </w:p>
    <w:p w14:paraId="16B5F89D" w14:textId="09070919" w:rsidR="008B2B57" w:rsidRPr="00FA42E5" w:rsidRDefault="008B2B57" w:rsidP="00FA42E5">
      <w:pPr>
        <w:pStyle w:val="Prrafodelista"/>
        <w:numPr>
          <w:ilvl w:val="0"/>
          <w:numId w:val="12"/>
        </w:numPr>
        <w:ind w:right="-234"/>
        <w:jc w:val="both"/>
        <w:rPr>
          <w:rFonts w:ascii="Arial" w:hAnsi="Arial" w:cs="Arial"/>
          <w:b/>
        </w:rPr>
      </w:pPr>
      <w:r w:rsidRPr="00FA42E5">
        <w:rPr>
          <w:rFonts w:ascii="Arial" w:hAnsi="Arial" w:cs="Arial"/>
          <w:b/>
        </w:rPr>
        <w:t>Segunda instancia</w:t>
      </w:r>
    </w:p>
    <w:p w14:paraId="4259DA76" w14:textId="5E01B3D6" w:rsidR="00FA42E5" w:rsidRPr="00FA42E5" w:rsidRDefault="00FA42E5" w:rsidP="00FA42E5">
      <w:pPr>
        <w:ind w:right="-234"/>
        <w:jc w:val="both"/>
        <w:rPr>
          <w:rFonts w:ascii="Arial" w:eastAsiaTheme="minorHAnsi" w:hAnsi="Arial" w:cs="Arial"/>
        </w:rPr>
      </w:pPr>
      <w:r w:rsidRPr="00FA42E5">
        <w:rPr>
          <w:rFonts w:ascii="Arial" w:eastAsiaTheme="minorHAnsi" w:hAnsi="Arial" w:cs="Arial"/>
          <w:lang w:val="es-ES"/>
        </w:rPr>
        <w:t xml:space="preserve">En caso de disconformidad con la respuesta dada por el casino de juego, </w:t>
      </w:r>
      <w:r w:rsidR="00A55D84">
        <w:rPr>
          <w:rFonts w:ascii="Arial" w:eastAsiaTheme="minorHAnsi" w:hAnsi="Arial" w:cs="Arial"/>
          <w:lang w:val="es-ES"/>
        </w:rPr>
        <w:t>la persona</w:t>
      </w:r>
      <w:r w:rsidRPr="00FA42E5">
        <w:rPr>
          <w:rFonts w:ascii="Arial" w:eastAsiaTheme="minorHAnsi" w:hAnsi="Arial" w:cs="Arial"/>
          <w:lang w:val="es-ES"/>
        </w:rPr>
        <w:t xml:space="preserve"> puede recurrir en segunda instancia a la Superintendencia de Casinos de Juego (SCJ) para su revisión.</w:t>
      </w:r>
      <w:r w:rsidRPr="00FA42E5">
        <w:rPr>
          <w:rFonts w:ascii="Arial" w:eastAsiaTheme="minorHAnsi" w:hAnsi="Arial" w:cs="Arial"/>
        </w:rPr>
        <w:t> </w:t>
      </w:r>
    </w:p>
    <w:p w14:paraId="119D070D" w14:textId="240CD2C0" w:rsidR="00FA42E5" w:rsidRPr="00FA42E5" w:rsidRDefault="00FA42E5" w:rsidP="00FA42E5">
      <w:pPr>
        <w:ind w:right="-234"/>
        <w:jc w:val="both"/>
        <w:rPr>
          <w:rFonts w:ascii="Arial" w:eastAsiaTheme="minorHAnsi" w:hAnsi="Arial" w:cs="Arial"/>
        </w:rPr>
      </w:pPr>
      <w:r w:rsidRPr="00FA42E5">
        <w:rPr>
          <w:rFonts w:ascii="Arial" w:eastAsiaTheme="minorHAnsi" w:hAnsi="Arial" w:cs="Arial"/>
          <w:lang w:val="es-ES"/>
        </w:rPr>
        <w:t xml:space="preserve">La solicitud de revisión ante la SCJ puede ser presentada por </w:t>
      </w:r>
      <w:r w:rsidR="00A55D84">
        <w:rPr>
          <w:rFonts w:ascii="Arial" w:eastAsiaTheme="minorHAnsi" w:hAnsi="Arial" w:cs="Arial"/>
          <w:lang w:val="es-ES"/>
        </w:rPr>
        <w:t>la persona reclamante</w:t>
      </w:r>
      <w:r w:rsidRPr="00FA42E5">
        <w:rPr>
          <w:rFonts w:ascii="Arial" w:eastAsiaTheme="minorHAnsi" w:hAnsi="Arial" w:cs="Arial"/>
          <w:lang w:val="es-ES"/>
        </w:rPr>
        <w:t xml:space="preserve"> o por su apoderado, personalmente, por correo, teléfono o a través del sitio web </w:t>
      </w:r>
      <w:hyperlink r:id="rId11" w:tgtFrame="_blank" w:history="1">
        <w:r w:rsidRPr="00FA42E5">
          <w:rPr>
            <w:rStyle w:val="Hipervnculo"/>
            <w:rFonts w:ascii="Arial" w:hAnsi="Arial" w:cs="Arial"/>
            <w:lang w:val="es-ES"/>
          </w:rPr>
          <w:t>www.scj.cl</w:t>
        </w:r>
      </w:hyperlink>
      <w:r w:rsidRPr="00FA42E5">
        <w:rPr>
          <w:rFonts w:ascii="Arial" w:eastAsiaTheme="minorHAnsi" w:hAnsi="Arial" w:cs="Arial"/>
        </w:rPr>
        <w:t> </w:t>
      </w:r>
    </w:p>
    <w:p w14:paraId="0D7FAC20" w14:textId="18DF9CAA" w:rsidR="008B2B57" w:rsidRPr="0017094F" w:rsidRDefault="00FA42E5" w:rsidP="008B2B57">
      <w:pPr>
        <w:pStyle w:val="Prrafodelista"/>
        <w:ind w:left="0" w:right="-234"/>
        <w:jc w:val="both"/>
        <w:rPr>
          <w:rFonts w:ascii="Arial" w:hAnsi="Arial" w:cs="Arial"/>
          <w:b/>
        </w:rPr>
      </w:pPr>
      <w:r w:rsidRPr="0017094F">
        <w:rPr>
          <w:rFonts w:ascii="Arial" w:hAnsi="Arial" w:cs="Arial"/>
          <w:b/>
        </w:rPr>
        <w:t>Plazo para la interposición del reclamo</w:t>
      </w:r>
    </w:p>
    <w:p w14:paraId="28A9B311" w14:textId="77777777" w:rsidR="00FA42E5" w:rsidRPr="0017094F" w:rsidRDefault="00FA42E5" w:rsidP="008B2B57">
      <w:pPr>
        <w:pStyle w:val="Prrafodelista"/>
        <w:ind w:left="0" w:right="-234"/>
        <w:jc w:val="both"/>
        <w:rPr>
          <w:rFonts w:ascii="Arial" w:hAnsi="Arial" w:cs="Arial"/>
          <w:b/>
        </w:rPr>
      </w:pPr>
    </w:p>
    <w:p w14:paraId="7BE9073A" w14:textId="6FC8A8F4" w:rsidR="00FA42E5" w:rsidRPr="0017094F" w:rsidRDefault="00FA42E5" w:rsidP="008B2B57">
      <w:pPr>
        <w:pStyle w:val="Prrafodelista"/>
        <w:ind w:left="0" w:right="-234"/>
        <w:jc w:val="both"/>
        <w:rPr>
          <w:rFonts w:ascii="Arial" w:hAnsi="Arial" w:cs="Arial"/>
          <w:bCs/>
        </w:rPr>
      </w:pPr>
      <w:r w:rsidRPr="0017094F">
        <w:rPr>
          <w:rFonts w:ascii="Arial" w:hAnsi="Arial" w:cs="Arial"/>
          <w:bCs/>
        </w:rPr>
        <w:t>La persona podrá interponer un reclamo dentro del plazo de 3 años contados desde la ocurrencia de los hechos que lo motivan.</w:t>
      </w:r>
    </w:p>
    <w:p w14:paraId="15C4629A" w14:textId="77777777" w:rsidR="009A25C3" w:rsidRPr="0017094F" w:rsidRDefault="009A25C3" w:rsidP="008B2B57">
      <w:pPr>
        <w:pStyle w:val="Prrafodelista"/>
        <w:ind w:left="0" w:right="-234"/>
        <w:jc w:val="both"/>
        <w:rPr>
          <w:rFonts w:ascii="Arial" w:hAnsi="Arial" w:cs="Arial"/>
          <w:bCs/>
        </w:rPr>
      </w:pPr>
    </w:p>
    <w:p w14:paraId="0CEA96D3" w14:textId="6136F93E" w:rsidR="009A25C3" w:rsidRPr="0017094F" w:rsidRDefault="009A25C3" w:rsidP="008B2B57">
      <w:pPr>
        <w:pStyle w:val="Prrafodelista"/>
        <w:ind w:left="0" w:right="-234"/>
        <w:jc w:val="both"/>
        <w:rPr>
          <w:rFonts w:ascii="Arial" w:hAnsi="Arial" w:cs="Arial"/>
          <w:bCs/>
        </w:rPr>
      </w:pPr>
      <w:r w:rsidRPr="0017094F">
        <w:rPr>
          <w:rFonts w:ascii="Arial" w:hAnsi="Arial" w:cs="Arial"/>
          <w:b/>
        </w:rPr>
        <w:t>Recepción de reclamos en el casino de juego</w:t>
      </w:r>
      <w:r w:rsidR="0017094F">
        <w:rPr>
          <w:rStyle w:val="Refdenotaalpie"/>
          <w:rFonts w:ascii="Arial" w:hAnsi="Arial" w:cs="Arial"/>
          <w:b/>
        </w:rPr>
        <w:footnoteReference w:id="1"/>
      </w:r>
      <w:r w:rsidRPr="0017094F">
        <w:rPr>
          <w:rFonts w:ascii="Arial" w:hAnsi="Arial" w:cs="Arial"/>
          <w:bCs/>
        </w:rPr>
        <w:t>.</w:t>
      </w:r>
    </w:p>
    <w:p w14:paraId="2031AC48" w14:textId="26001586" w:rsidR="00751A79" w:rsidRPr="0017094F" w:rsidRDefault="009A25C3" w:rsidP="0017094F">
      <w:pPr>
        <w:pStyle w:val="paragraph"/>
        <w:spacing w:before="0" w:beforeAutospacing="0" w:after="0" w:afterAutospacing="0"/>
        <w:jc w:val="both"/>
        <w:rPr>
          <w:rFonts w:ascii="Arial" w:eastAsiaTheme="majorEastAsia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persona podrá realizar un reclamo a través de los siguientes medios: </w:t>
      </w:r>
      <w:r w:rsidRPr="005149B8">
        <w:rPr>
          <w:rFonts w:ascii="Arial" w:hAnsi="Arial" w:cs="Arial"/>
          <w:sz w:val="22"/>
          <w:szCs w:val="22"/>
        </w:rPr>
        <w:t xml:space="preserve">presencial, correo postal, correo electrónico </w:t>
      </w:r>
      <w:r w:rsidR="00013929" w:rsidRPr="00013929">
        <w:rPr>
          <w:rFonts w:ascii="Arial" w:hAnsi="Arial" w:cs="Arial"/>
          <w:sz w:val="22"/>
          <w:szCs w:val="22"/>
        </w:rPr>
        <w:t>sitio o aplicación web y WhatsApp.</w:t>
      </w:r>
    </w:p>
    <w:p w14:paraId="655C3CD4" w14:textId="77777777" w:rsidR="00751A79" w:rsidRPr="008B2B57" w:rsidRDefault="00751A79" w:rsidP="008B2B57">
      <w:pPr>
        <w:pStyle w:val="Prrafodelista"/>
        <w:ind w:left="0" w:right="-234"/>
        <w:jc w:val="both"/>
        <w:rPr>
          <w:rFonts w:ascii="Arial" w:hAnsi="Arial" w:cs="Arial"/>
          <w:b/>
        </w:rPr>
      </w:pPr>
    </w:p>
    <w:p w14:paraId="0F124EE9" w14:textId="1DF1100E" w:rsidR="00FA42E5" w:rsidRDefault="00FA42E5" w:rsidP="008B2B57">
      <w:pPr>
        <w:pStyle w:val="Prrafodelista"/>
        <w:ind w:left="0" w:right="-23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Resguardo de </w:t>
      </w:r>
      <w:r w:rsidRPr="00FA42E5">
        <w:rPr>
          <w:rFonts w:ascii="Arial" w:hAnsi="Arial" w:cs="Arial"/>
          <w:b/>
        </w:rPr>
        <w:t xml:space="preserve">grabaciones </w:t>
      </w:r>
      <w:r>
        <w:rPr>
          <w:rFonts w:ascii="Arial" w:hAnsi="Arial" w:cs="Arial"/>
          <w:b/>
        </w:rPr>
        <w:t>del</w:t>
      </w:r>
      <w:r w:rsidRPr="00FA42E5">
        <w:rPr>
          <w:rFonts w:ascii="Arial" w:hAnsi="Arial" w:cs="Arial"/>
          <w:b/>
        </w:rPr>
        <w:t xml:space="preserve"> Sistema de Circuito Cerrado de Televisión</w:t>
      </w:r>
      <w:r>
        <w:rPr>
          <w:rFonts w:ascii="Arial" w:hAnsi="Arial" w:cs="Arial"/>
          <w:b/>
        </w:rPr>
        <w:t xml:space="preserve"> </w:t>
      </w:r>
    </w:p>
    <w:p w14:paraId="5C2C2068" w14:textId="77777777" w:rsidR="00FA42E5" w:rsidRDefault="00FA42E5" w:rsidP="008B2B57">
      <w:pPr>
        <w:pStyle w:val="Prrafodelista"/>
        <w:ind w:left="0" w:right="-234"/>
        <w:jc w:val="both"/>
        <w:rPr>
          <w:rFonts w:ascii="Arial" w:hAnsi="Arial" w:cs="Arial"/>
          <w:b/>
        </w:rPr>
      </w:pPr>
    </w:p>
    <w:p w14:paraId="10C7C494" w14:textId="21A27E00" w:rsidR="00FA42E5" w:rsidRPr="00FA42E5" w:rsidRDefault="00FA42E5" w:rsidP="008B2B57">
      <w:pPr>
        <w:pStyle w:val="Prrafodelista"/>
        <w:ind w:left="0" w:right="-234"/>
        <w:jc w:val="both"/>
        <w:rPr>
          <w:rFonts w:ascii="Arial" w:hAnsi="Arial" w:cs="Arial"/>
          <w:bCs/>
        </w:rPr>
      </w:pPr>
      <w:r w:rsidRPr="00FA42E5">
        <w:rPr>
          <w:rFonts w:ascii="Arial" w:hAnsi="Arial" w:cs="Arial"/>
          <w:bCs/>
        </w:rPr>
        <w:t>Los casinos de juego están obligados a mantener las grabaciones captadas por el Sistema de CCTV por un periodo de 21 días de corrido.</w:t>
      </w:r>
    </w:p>
    <w:p w14:paraId="61FC27B3" w14:textId="77777777" w:rsidR="00FA42E5" w:rsidRDefault="00FA42E5" w:rsidP="008B2B57">
      <w:pPr>
        <w:pStyle w:val="Prrafodelista"/>
        <w:ind w:left="0" w:right="-234"/>
        <w:jc w:val="both"/>
        <w:rPr>
          <w:rFonts w:ascii="Arial" w:hAnsi="Arial" w:cs="Arial"/>
          <w:bCs/>
        </w:rPr>
      </w:pPr>
    </w:p>
    <w:p w14:paraId="6534CDDA" w14:textId="467D7C63" w:rsidR="00FA42E5" w:rsidRPr="00FA42E5" w:rsidRDefault="00FA42E5" w:rsidP="00FA42E5">
      <w:pPr>
        <w:pStyle w:val="Prrafodelista"/>
        <w:ind w:left="0" w:right="-234"/>
        <w:jc w:val="both"/>
        <w:rPr>
          <w:rFonts w:ascii="Arial" w:hAnsi="Arial" w:cs="Arial"/>
          <w:bCs/>
        </w:rPr>
      </w:pPr>
      <w:r w:rsidRPr="00FA42E5">
        <w:rPr>
          <w:rFonts w:ascii="Arial" w:hAnsi="Arial" w:cs="Arial"/>
          <w:bCs/>
        </w:rPr>
        <w:t>No obstante</w:t>
      </w:r>
      <w:r>
        <w:rPr>
          <w:rFonts w:ascii="Arial" w:hAnsi="Arial" w:cs="Arial"/>
          <w:bCs/>
        </w:rPr>
        <w:t>, si se genera un expediente de reclamo, las grabaciones</w:t>
      </w:r>
      <w:r w:rsidRPr="00FA42E5">
        <w:rPr>
          <w:rFonts w:ascii="Arial" w:hAnsi="Arial" w:cs="Arial"/>
          <w:bCs/>
        </w:rPr>
        <w:t xml:space="preserve"> permanecerá</w:t>
      </w:r>
      <w:r>
        <w:rPr>
          <w:rFonts w:ascii="Arial" w:hAnsi="Arial" w:cs="Arial"/>
          <w:bCs/>
        </w:rPr>
        <w:t xml:space="preserve">n </w:t>
      </w:r>
      <w:r w:rsidRPr="00FA42E5">
        <w:rPr>
          <w:rFonts w:ascii="Arial" w:hAnsi="Arial" w:cs="Arial"/>
          <w:bCs/>
        </w:rPr>
        <w:t>archivad</w:t>
      </w:r>
      <w:r>
        <w:rPr>
          <w:rFonts w:ascii="Arial" w:hAnsi="Arial" w:cs="Arial"/>
          <w:bCs/>
        </w:rPr>
        <w:t>as</w:t>
      </w:r>
      <w:r w:rsidR="00BA0DA3">
        <w:rPr>
          <w:rFonts w:ascii="Arial" w:hAnsi="Arial" w:cs="Arial"/>
          <w:bCs/>
        </w:rPr>
        <w:t xml:space="preserve"> </w:t>
      </w:r>
      <w:r w:rsidRPr="00FA42E5">
        <w:rPr>
          <w:rFonts w:ascii="Arial" w:hAnsi="Arial" w:cs="Arial"/>
          <w:bCs/>
        </w:rPr>
        <w:t>durante el plazo de tres años</w:t>
      </w:r>
      <w:r>
        <w:rPr>
          <w:rFonts w:ascii="Arial" w:hAnsi="Arial" w:cs="Arial"/>
          <w:bCs/>
        </w:rPr>
        <w:t>.</w:t>
      </w:r>
    </w:p>
    <w:p w14:paraId="1ACF3805" w14:textId="77777777" w:rsidR="00FA42E5" w:rsidRDefault="00FA42E5" w:rsidP="008B2B57">
      <w:pPr>
        <w:pStyle w:val="Prrafodelista"/>
        <w:ind w:left="0" w:right="-234"/>
        <w:jc w:val="both"/>
        <w:rPr>
          <w:rFonts w:ascii="Arial" w:hAnsi="Arial" w:cs="Arial"/>
          <w:b/>
        </w:rPr>
      </w:pPr>
    </w:p>
    <w:p w14:paraId="75FB036A" w14:textId="4C6A085A" w:rsidR="008B2B57" w:rsidRPr="008B2B57" w:rsidRDefault="008B2B57" w:rsidP="008B2B57">
      <w:pPr>
        <w:pStyle w:val="Prrafodelista"/>
        <w:ind w:left="0" w:right="-234"/>
        <w:jc w:val="both"/>
        <w:rPr>
          <w:rFonts w:ascii="Arial" w:hAnsi="Arial" w:cs="Arial"/>
          <w:b/>
        </w:rPr>
      </w:pPr>
      <w:r w:rsidRPr="008B2B57">
        <w:rPr>
          <w:rFonts w:ascii="Arial" w:hAnsi="Arial" w:cs="Arial"/>
          <w:b/>
        </w:rPr>
        <w:t>Espacios de atención de la SCJ</w:t>
      </w:r>
    </w:p>
    <w:p w14:paraId="39BEF7C3" w14:textId="77777777" w:rsidR="008B2B57" w:rsidRPr="008B2B57" w:rsidRDefault="008B2B57" w:rsidP="008B2B57">
      <w:pPr>
        <w:spacing w:after="0"/>
        <w:ind w:right="-234"/>
        <w:jc w:val="both"/>
        <w:rPr>
          <w:rFonts w:ascii="Arial" w:hAnsi="Arial" w:cs="Arial"/>
          <w:b/>
        </w:rPr>
      </w:pPr>
      <w:r w:rsidRPr="008B2B57">
        <w:rPr>
          <w:rFonts w:ascii="Arial" w:hAnsi="Arial" w:cs="Arial"/>
          <w:b/>
        </w:rPr>
        <w:t xml:space="preserve">Web </w:t>
      </w:r>
    </w:p>
    <w:p w14:paraId="6E33D039" w14:textId="77777777" w:rsidR="008B2B57" w:rsidRPr="008B2B57" w:rsidRDefault="008B2B57" w:rsidP="008B2B57">
      <w:pPr>
        <w:spacing w:after="0"/>
        <w:ind w:right="-234"/>
        <w:jc w:val="both"/>
        <w:rPr>
          <w:rFonts w:ascii="Arial" w:hAnsi="Arial" w:cs="Arial"/>
        </w:rPr>
      </w:pPr>
      <w:hyperlink r:id="rId12" w:history="1">
        <w:r w:rsidRPr="008B2B57">
          <w:rPr>
            <w:rStyle w:val="Hipervnculo"/>
            <w:rFonts w:ascii="Arial" w:hAnsi="Arial" w:cs="Arial"/>
          </w:rPr>
          <w:t>www.scj.cl</w:t>
        </w:r>
      </w:hyperlink>
    </w:p>
    <w:p w14:paraId="54C8197C" w14:textId="77777777" w:rsidR="008B2B57" w:rsidRPr="008B2B57" w:rsidRDefault="008B2B57" w:rsidP="008B2B57">
      <w:pPr>
        <w:spacing w:after="0"/>
        <w:ind w:right="-234"/>
        <w:jc w:val="both"/>
        <w:rPr>
          <w:rFonts w:ascii="Arial" w:hAnsi="Arial" w:cs="Arial"/>
          <w:b/>
        </w:rPr>
      </w:pPr>
    </w:p>
    <w:p w14:paraId="1B8690C7" w14:textId="77777777" w:rsidR="008B2B57" w:rsidRPr="008B2B57" w:rsidRDefault="008B2B57" w:rsidP="008B2B57">
      <w:pPr>
        <w:spacing w:after="0"/>
        <w:ind w:right="-234"/>
        <w:jc w:val="both"/>
        <w:rPr>
          <w:rFonts w:ascii="Arial" w:hAnsi="Arial" w:cs="Arial"/>
          <w:b/>
        </w:rPr>
      </w:pPr>
      <w:r w:rsidRPr="008B2B57">
        <w:rPr>
          <w:rFonts w:ascii="Arial" w:hAnsi="Arial" w:cs="Arial"/>
          <w:b/>
        </w:rPr>
        <w:t xml:space="preserve">Carta </w:t>
      </w:r>
    </w:p>
    <w:p w14:paraId="146CD6E5" w14:textId="6E969F2D" w:rsidR="008B2B57" w:rsidRPr="008B2B57" w:rsidRDefault="008B2B57" w:rsidP="008B2B57">
      <w:pPr>
        <w:spacing w:after="0"/>
        <w:ind w:right="-234"/>
        <w:jc w:val="both"/>
        <w:rPr>
          <w:rFonts w:ascii="Arial" w:hAnsi="Arial" w:cs="Arial"/>
          <w:lang w:val="pt-BR"/>
        </w:rPr>
      </w:pPr>
      <w:r w:rsidRPr="008B2B57">
        <w:rPr>
          <w:rFonts w:ascii="Arial" w:hAnsi="Arial" w:cs="Arial"/>
          <w:lang w:val="pt-BR"/>
        </w:rPr>
        <w:t xml:space="preserve">Morandé N° </w:t>
      </w:r>
      <w:r w:rsidR="00C20565">
        <w:rPr>
          <w:rFonts w:ascii="Arial" w:hAnsi="Arial" w:cs="Arial"/>
          <w:lang w:val="pt-BR"/>
        </w:rPr>
        <w:t>360</w:t>
      </w:r>
      <w:r w:rsidRPr="008B2B57">
        <w:rPr>
          <w:rFonts w:ascii="Arial" w:hAnsi="Arial" w:cs="Arial"/>
          <w:lang w:val="pt-BR"/>
        </w:rPr>
        <w:t xml:space="preserve">, </w:t>
      </w:r>
      <w:r w:rsidR="00C20565">
        <w:rPr>
          <w:rFonts w:ascii="Arial" w:hAnsi="Arial" w:cs="Arial"/>
          <w:lang w:val="pt-BR"/>
        </w:rPr>
        <w:t>Piso 11</w:t>
      </w:r>
      <w:r w:rsidRPr="008B2B57">
        <w:rPr>
          <w:rFonts w:ascii="Arial" w:hAnsi="Arial" w:cs="Arial"/>
          <w:lang w:val="pt-BR"/>
        </w:rPr>
        <w:t>, Santiago. Código Postal 834-0456.</w:t>
      </w:r>
    </w:p>
    <w:p w14:paraId="2E7CD64D" w14:textId="77777777" w:rsidR="008B2B57" w:rsidRPr="008B2B57" w:rsidRDefault="008B2B57" w:rsidP="008B2B57">
      <w:pPr>
        <w:spacing w:after="0"/>
        <w:ind w:right="-234"/>
        <w:jc w:val="both"/>
        <w:rPr>
          <w:rFonts w:ascii="Arial" w:hAnsi="Arial" w:cs="Arial"/>
          <w:lang w:val="pt-BR"/>
        </w:rPr>
      </w:pPr>
    </w:p>
    <w:p w14:paraId="063609EA" w14:textId="77777777" w:rsidR="008B2B57" w:rsidRPr="008B2B57" w:rsidRDefault="008B2B57" w:rsidP="008B2B57">
      <w:pPr>
        <w:spacing w:after="0"/>
        <w:ind w:right="-234"/>
        <w:jc w:val="both"/>
        <w:rPr>
          <w:rFonts w:ascii="Arial" w:hAnsi="Arial" w:cs="Arial"/>
          <w:b/>
        </w:rPr>
      </w:pPr>
      <w:r w:rsidRPr="008B2B57">
        <w:rPr>
          <w:rFonts w:ascii="Arial" w:hAnsi="Arial" w:cs="Arial"/>
          <w:b/>
        </w:rPr>
        <w:t>Teléfono</w:t>
      </w:r>
    </w:p>
    <w:p w14:paraId="6227037D" w14:textId="672C4A59" w:rsidR="008B2B57" w:rsidRPr="008B2B57" w:rsidRDefault="00C20565" w:rsidP="008B2B57">
      <w:pPr>
        <w:spacing w:after="0"/>
        <w:ind w:right="-234"/>
        <w:jc w:val="both"/>
        <w:rPr>
          <w:rFonts w:ascii="Arial" w:hAnsi="Arial" w:cs="Arial"/>
        </w:rPr>
      </w:pPr>
      <w:r>
        <w:rPr>
          <w:rFonts w:ascii="Arial" w:hAnsi="Arial" w:cs="Arial"/>
        </w:rPr>
        <w:t>+56 2</w:t>
      </w:r>
      <w:r w:rsidR="008B2B57" w:rsidRPr="008B2B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="008B2B57" w:rsidRPr="008B2B57">
        <w:rPr>
          <w:rFonts w:ascii="Arial" w:hAnsi="Arial" w:cs="Arial"/>
        </w:rPr>
        <w:t xml:space="preserve">589 3000 </w:t>
      </w:r>
    </w:p>
    <w:p w14:paraId="0DBDB611" w14:textId="77777777" w:rsidR="008B2B57" w:rsidRPr="008B2B57" w:rsidRDefault="008B2B57" w:rsidP="008B2B57">
      <w:pPr>
        <w:spacing w:after="0"/>
        <w:ind w:right="-234"/>
        <w:jc w:val="both"/>
        <w:rPr>
          <w:rFonts w:ascii="Arial" w:hAnsi="Arial" w:cs="Arial"/>
          <w:b/>
        </w:rPr>
      </w:pPr>
    </w:p>
    <w:p w14:paraId="41FE73FB" w14:textId="77777777" w:rsidR="008B2B57" w:rsidRPr="008B2B57" w:rsidRDefault="008B2B57" w:rsidP="008B2B57">
      <w:pPr>
        <w:spacing w:after="0"/>
        <w:ind w:right="-234"/>
        <w:jc w:val="both"/>
        <w:rPr>
          <w:rFonts w:ascii="Arial" w:hAnsi="Arial" w:cs="Arial"/>
          <w:b/>
        </w:rPr>
      </w:pPr>
      <w:r w:rsidRPr="008B2B57">
        <w:rPr>
          <w:rFonts w:ascii="Arial" w:hAnsi="Arial" w:cs="Arial"/>
          <w:b/>
        </w:rPr>
        <w:t>Oficina</w:t>
      </w:r>
    </w:p>
    <w:p w14:paraId="59B43ACD" w14:textId="50035027" w:rsidR="008B2B57" w:rsidRPr="008B2B57" w:rsidRDefault="008B2B57" w:rsidP="008B2B57">
      <w:pPr>
        <w:spacing w:after="0"/>
        <w:ind w:right="-234"/>
        <w:jc w:val="both"/>
        <w:rPr>
          <w:rFonts w:ascii="Arial" w:hAnsi="Arial" w:cs="Arial"/>
          <w:lang w:val="pt-BR"/>
        </w:rPr>
      </w:pPr>
      <w:r w:rsidRPr="008B2B57">
        <w:rPr>
          <w:rFonts w:ascii="Arial" w:hAnsi="Arial" w:cs="Arial"/>
          <w:lang w:val="pt-BR"/>
        </w:rPr>
        <w:t xml:space="preserve">Morandé N° </w:t>
      </w:r>
      <w:r w:rsidR="00C20565">
        <w:rPr>
          <w:rFonts w:ascii="Arial" w:hAnsi="Arial" w:cs="Arial"/>
          <w:lang w:val="pt-BR"/>
        </w:rPr>
        <w:t>360</w:t>
      </w:r>
      <w:r w:rsidRPr="008B2B57">
        <w:rPr>
          <w:rFonts w:ascii="Arial" w:hAnsi="Arial" w:cs="Arial"/>
          <w:lang w:val="pt-BR"/>
        </w:rPr>
        <w:t xml:space="preserve">, </w:t>
      </w:r>
      <w:r w:rsidR="00C20565">
        <w:rPr>
          <w:rFonts w:ascii="Arial" w:hAnsi="Arial" w:cs="Arial"/>
          <w:lang w:val="pt-BR"/>
        </w:rPr>
        <w:t>Piso 11</w:t>
      </w:r>
      <w:r w:rsidRPr="008B2B57">
        <w:rPr>
          <w:rFonts w:ascii="Arial" w:hAnsi="Arial" w:cs="Arial"/>
          <w:lang w:val="pt-BR"/>
        </w:rPr>
        <w:t xml:space="preserve">, Santiago. </w:t>
      </w:r>
    </w:p>
    <w:p w14:paraId="7240A369" w14:textId="77777777" w:rsidR="008B2B57" w:rsidRPr="00C20565" w:rsidRDefault="008B2B57" w:rsidP="008B2B57">
      <w:pPr>
        <w:spacing w:after="0"/>
        <w:ind w:right="-234"/>
        <w:jc w:val="both"/>
        <w:rPr>
          <w:rFonts w:ascii="Arial" w:hAnsi="Arial" w:cs="Arial"/>
        </w:rPr>
      </w:pPr>
    </w:p>
    <w:p w14:paraId="34C9E44A" w14:textId="6D0F601F" w:rsidR="008B2B57" w:rsidRPr="00C20565" w:rsidRDefault="008B2B57" w:rsidP="008B2B57">
      <w:pPr>
        <w:spacing w:after="0"/>
        <w:ind w:right="-234"/>
        <w:jc w:val="both"/>
        <w:rPr>
          <w:rFonts w:ascii="Arial" w:hAnsi="Arial" w:cs="Arial"/>
        </w:rPr>
      </w:pPr>
      <w:r w:rsidRPr="00C20565">
        <w:rPr>
          <w:rFonts w:ascii="Arial" w:hAnsi="Arial" w:cs="Arial"/>
        </w:rPr>
        <w:t xml:space="preserve">Horarios de atención: </w:t>
      </w:r>
      <w:proofErr w:type="gramStart"/>
      <w:r w:rsidRPr="00C20565">
        <w:rPr>
          <w:rFonts w:ascii="Arial" w:hAnsi="Arial" w:cs="Arial"/>
        </w:rPr>
        <w:t>Lunes</w:t>
      </w:r>
      <w:proofErr w:type="gramEnd"/>
      <w:r w:rsidRPr="00C20565">
        <w:rPr>
          <w:rFonts w:ascii="Arial" w:hAnsi="Arial" w:cs="Arial"/>
        </w:rPr>
        <w:t xml:space="preserve"> a jueves de 09:</w:t>
      </w:r>
      <w:r w:rsidR="00C20565">
        <w:rPr>
          <w:rFonts w:ascii="Arial" w:hAnsi="Arial" w:cs="Arial"/>
        </w:rPr>
        <w:t>0</w:t>
      </w:r>
      <w:r w:rsidRPr="00C20565">
        <w:rPr>
          <w:rFonts w:ascii="Arial" w:hAnsi="Arial" w:cs="Arial"/>
        </w:rPr>
        <w:t>0 a 13:</w:t>
      </w:r>
      <w:r w:rsidR="00C20565">
        <w:rPr>
          <w:rFonts w:ascii="Arial" w:hAnsi="Arial" w:cs="Arial"/>
        </w:rPr>
        <w:t>3</w:t>
      </w:r>
      <w:r w:rsidRPr="00C20565">
        <w:rPr>
          <w:rFonts w:ascii="Arial" w:hAnsi="Arial" w:cs="Arial"/>
        </w:rPr>
        <w:t>0 horas y de 15:00 a 17:00 horas. Viernes de 09:</w:t>
      </w:r>
      <w:r w:rsidR="00C20565">
        <w:rPr>
          <w:rFonts w:ascii="Arial" w:hAnsi="Arial" w:cs="Arial"/>
        </w:rPr>
        <w:t>0</w:t>
      </w:r>
      <w:r w:rsidRPr="00C20565">
        <w:rPr>
          <w:rFonts w:ascii="Arial" w:hAnsi="Arial" w:cs="Arial"/>
        </w:rPr>
        <w:t>0 a 13:</w:t>
      </w:r>
      <w:r w:rsidR="00C20565">
        <w:rPr>
          <w:rFonts w:ascii="Arial" w:hAnsi="Arial" w:cs="Arial"/>
        </w:rPr>
        <w:t>3</w:t>
      </w:r>
      <w:r w:rsidRPr="00C20565">
        <w:rPr>
          <w:rFonts w:ascii="Arial" w:hAnsi="Arial" w:cs="Arial"/>
        </w:rPr>
        <w:t>0 horas y de 15:00 a 16:</w:t>
      </w:r>
      <w:r w:rsidR="00C20565">
        <w:rPr>
          <w:rFonts w:ascii="Arial" w:hAnsi="Arial" w:cs="Arial"/>
        </w:rPr>
        <w:t>00</w:t>
      </w:r>
      <w:r w:rsidRPr="00C20565">
        <w:rPr>
          <w:rFonts w:ascii="Arial" w:hAnsi="Arial" w:cs="Arial"/>
        </w:rPr>
        <w:t xml:space="preserve"> horas.</w:t>
      </w:r>
    </w:p>
    <w:p w14:paraId="4047A926" w14:textId="77777777" w:rsidR="008B2B57" w:rsidRDefault="008B2B57" w:rsidP="008B2B57">
      <w:pPr>
        <w:spacing w:after="0"/>
        <w:ind w:right="-234"/>
        <w:jc w:val="both"/>
        <w:rPr>
          <w:rFonts w:ascii="Arial" w:hAnsi="Arial" w:cs="Arial"/>
        </w:rPr>
      </w:pPr>
    </w:p>
    <w:p w14:paraId="733779B0" w14:textId="77777777" w:rsidR="0017094F" w:rsidRPr="00C20565" w:rsidRDefault="0017094F" w:rsidP="008B2B57">
      <w:pPr>
        <w:spacing w:after="0"/>
        <w:ind w:right="-234"/>
        <w:jc w:val="both"/>
        <w:rPr>
          <w:rFonts w:ascii="Arial" w:hAnsi="Arial" w:cs="Arial"/>
        </w:rPr>
      </w:pPr>
    </w:p>
    <w:sectPr w:rsidR="0017094F" w:rsidRPr="00C20565" w:rsidSect="00FA7BC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C0F50" w14:textId="77777777" w:rsidR="0017094F" w:rsidRDefault="0017094F" w:rsidP="0017094F">
      <w:pPr>
        <w:spacing w:after="0"/>
      </w:pPr>
      <w:r>
        <w:separator/>
      </w:r>
    </w:p>
  </w:endnote>
  <w:endnote w:type="continuationSeparator" w:id="0">
    <w:p w14:paraId="76949CED" w14:textId="77777777" w:rsidR="0017094F" w:rsidRDefault="0017094F" w:rsidP="001709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E4104" w14:textId="77777777" w:rsidR="0017094F" w:rsidRDefault="0017094F" w:rsidP="0017094F">
      <w:pPr>
        <w:spacing w:after="0"/>
      </w:pPr>
      <w:r>
        <w:separator/>
      </w:r>
    </w:p>
  </w:footnote>
  <w:footnote w:type="continuationSeparator" w:id="0">
    <w:p w14:paraId="7801CE7E" w14:textId="77777777" w:rsidR="0017094F" w:rsidRDefault="0017094F" w:rsidP="0017094F">
      <w:pPr>
        <w:spacing w:after="0"/>
      </w:pPr>
      <w:r>
        <w:continuationSeparator/>
      </w:r>
    </w:p>
  </w:footnote>
  <w:footnote w:id="1">
    <w:p w14:paraId="150498B1" w14:textId="06B08ECA" w:rsidR="0017094F" w:rsidRPr="0017094F" w:rsidRDefault="0017094F">
      <w:pPr>
        <w:pStyle w:val="Textonotapie"/>
        <w:rPr>
          <w:rFonts w:ascii="Arial" w:hAnsi="Arial" w:cs="Arial"/>
          <w:sz w:val="18"/>
          <w:szCs w:val="18"/>
        </w:rPr>
      </w:pPr>
      <w:r w:rsidRPr="0017094F">
        <w:rPr>
          <w:rStyle w:val="Refdenotaalpie"/>
          <w:rFonts w:ascii="Arial" w:hAnsi="Arial" w:cs="Arial"/>
          <w:sz w:val="18"/>
          <w:szCs w:val="18"/>
        </w:rPr>
        <w:footnoteRef/>
      </w:r>
      <w:r w:rsidRPr="0017094F">
        <w:rPr>
          <w:rFonts w:ascii="Arial" w:hAnsi="Arial" w:cs="Arial"/>
          <w:sz w:val="18"/>
          <w:szCs w:val="18"/>
        </w:rPr>
        <w:t xml:space="preserve"> La dirección de correo electrónico y el sitio web del casino de juego deberán estar expresamente señalados en esta sección.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3E78"/>
    <w:multiLevelType w:val="multilevel"/>
    <w:tmpl w:val="972055E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92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942BFC"/>
    <w:multiLevelType w:val="hybridMultilevel"/>
    <w:tmpl w:val="26A61628"/>
    <w:lvl w:ilvl="0" w:tplc="39248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9745B"/>
    <w:multiLevelType w:val="hybridMultilevel"/>
    <w:tmpl w:val="A814AFC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5373A0"/>
    <w:multiLevelType w:val="hybridMultilevel"/>
    <w:tmpl w:val="A814AFC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D16A52"/>
    <w:multiLevelType w:val="hybridMultilevel"/>
    <w:tmpl w:val="4EFEEDEC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81C2B"/>
    <w:multiLevelType w:val="hybridMultilevel"/>
    <w:tmpl w:val="E4C02F2C"/>
    <w:lvl w:ilvl="0" w:tplc="B56EE8B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A497325"/>
    <w:multiLevelType w:val="hybridMultilevel"/>
    <w:tmpl w:val="202A746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4055FD"/>
    <w:multiLevelType w:val="hybridMultilevel"/>
    <w:tmpl w:val="FF700B64"/>
    <w:lvl w:ilvl="0" w:tplc="2BBAD37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F6654C"/>
    <w:multiLevelType w:val="hybridMultilevel"/>
    <w:tmpl w:val="4E5A2EAA"/>
    <w:lvl w:ilvl="0" w:tplc="340A0019">
      <w:start w:val="3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0820CA"/>
    <w:multiLevelType w:val="hybridMultilevel"/>
    <w:tmpl w:val="05E69EE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10A5F"/>
    <w:multiLevelType w:val="hybridMultilevel"/>
    <w:tmpl w:val="0F800D12"/>
    <w:lvl w:ilvl="0" w:tplc="A03A556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54678"/>
    <w:multiLevelType w:val="hybridMultilevel"/>
    <w:tmpl w:val="A814AFC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0511C94"/>
    <w:multiLevelType w:val="hybridMultilevel"/>
    <w:tmpl w:val="365E458E"/>
    <w:lvl w:ilvl="0" w:tplc="39248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4E602C"/>
    <w:multiLevelType w:val="hybridMultilevel"/>
    <w:tmpl w:val="F78EB752"/>
    <w:lvl w:ilvl="0" w:tplc="340A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739195">
    <w:abstractNumId w:val="3"/>
  </w:num>
  <w:num w:numId="2" w16cid:durableId="538011788">
    <w:abstractNumId w:val="12"/>
  </w:num>
  <w:num w:numId="3" w16cid:durableId="1366060305">
    <w:abstractNumId w:val="1"/>
  </w:num>
  <w:num w:numId="4" w16cid:durableId="1862935026">
    <w:abstractNumId w:val="2"/>
  </w:num>
  <w:num w:numId="5" w16cid:durableId="225646452">
    <w:abstractNumId w:val="11"/>
  </w:num>
  <w:num w:numId="6" w16cid:durableId="633414525">
    <w:abstractNumId w:val="8"/>
  </w:num>
  <w:num w:numId="7" w16cid:durableId="475024712">
    <w:abstractNumId w:val="5"/>
  </w:num>
  <w:num w:numId="8" w16cid:durableId="1558278424">
    <w:abstractNumId w:val="10"/>
  </w:num>
  <w:num w:numId="9" w16cid:durableId="13386179">
    <w:abstractNumId w:val="4"/>
  </w:num>
  <w:num w:numId="10" w16cid:durableId="2098791370">
    <w:abstractNumId w:val="9"/>
  </w:num>
  <w:num w:numId="11" w16cid:durableId="150295688">
    <w:abstractNumId w:val="6"/>
  </w:num>
  <w:num w:numId="12" w16cid:durableId="466893100">
    <w:abstractNumId w:val="7"/>
  </w:num>
  <w:num w:numId="13" w16cid:durableId="556629406">
    <w:abstractNumId w:val="13"/>
  </w:num>
  <w:num w:numId="14" w16cid:durableId="324936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AB"/>
    <w:rsid w:val="00013929"/>
    <w:rsid w:val="00031986"/>
    <w:rsid w:val="000A3C8B"/>
    <w:rsid w:val="000B100A"/>
    <w:rsid w:val="000C611D"/>
    <w:rsid w:val="001169D2"/>
    <w:rsid w:val="0017094F"/>
    <w:rsid w:val="001A625B"/>
    <w:rsid w:val="001E2628"/>
    <w:rsid w:val="00230F19"/>
    <w:rsid w:val="002C1D13"/>
    <w:rsid w:val="002C3A67"/>
    <w:rsid w:val="002E3C46"/>
    <w:rsid w:val="003735AF"/>
    <w:rsid w:val="004121AB"/>
    <w:rsid w:val="004124C2"/>
    <w:rsid w:val="00430C0E"/>
    <w:rsid w:val="00437EBC"/>
    <w:rsid w:val="00463E48"/>
    <w:rsid w:val="004C6B6F"/>
    <w:rsid w:val="0053755C"/>
    <w:rsid w:val="005E4051"/>
    <w:rsid w:val="00630B21"/>
    <w:rsid w:val="00636EF1"/>
    <w:rsid w:val="006C19A4"/>
    <w:rsid w:val="006F19FB"/>
    <w:rsid w:val="007440BC"/>
    <w:rsid w:val="00751A79"/>
    <w:rsid w:val="0076017E"/>
    <w:rsid w:val="0078275D"/>
    <w:rsid w:val="0080122E"/>
    <w:rsid w:val="0081704C"/>
    <w:rsid w:val="008267BA"/>
    <w:rsid w:val="0088117C"/>
    <w:rsid w:val="008B2B57"/>
    <w:rsid w:val="0097748A"/>
    <w:rsid w:val="009A25C3"/>
    <w:rsid w:val="00A036C7"/>
    <w:rsid w:val="00A55D84"/>
    <w:rsid w:val="00A60C29"/>
    <w:rsid w:val="00AF7503"/>
    <w:rsid w:val="00B45233"/>
    <w:rsid w:val="00B65433"/>
    <w:rsid w:val="00BA0DA3"/>
    <w:rsid w:val="00BC1CE7"/>
    <w:rsid w:val="00BC6210"/>
    <w:rsid w:val="00BC7689"/>
    <w:rsid w:val="00C20565"/>
    <w:rsid w:val="00C73B1B"/>
    <w:rsid w:val="00CD66CF"/>
    <w:rsid w:val="00CE34F4"/>
    <w:rsid w:val="00CF1E84"/>
    <w:rsid w:val="00D202DC"/>
    <w:rsid w:val="00DC2E6F"/>
    <w:rsid w:val="00E233B2"/>
    <w:rsid w:val="00E567A4"/>
    <w:rsid w:val="00E5704D"/>
    <w:rsid w:val="00EA6E34"/>
    <w:rsid w:val="00F054C6"/>
    <w:rsid w:val="00F14841"/>
    <w:rsid w:val="00F74A47"/>
    <w:rsid w:val="00FA3EAF"/>
    <w:rsid w:val="00FA42E5"/>
    <w:rsid w:val="00FA7324"/>
    <w:rsid w:val="00FA7BC7"/>
    <w:rsid w:val="00F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45578"/>
  <w15:docId w15:val="{D3D0DF75-59F7-4E19-979D-7A6B5AD7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A47"/>
    <w:pPr>
      <w:spacing w:after="200"/>
    </w:pPr>
    <w:rPr>
      <w:rFonts w:eastAsia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6017E"/>
    <w:rPr>
      <w:rFonts w:eastAsia="Times New Roman"/>
      <w:lang w:val="es-ES_tradnl" w:eastAsia="es-ES_trad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rrafodelista1">
    <w:name w:val="Párrafo de lista1"/>
    <w:basedOn w:val="Normal"/>
    <w:rsid w:val="00630B21"/>
    <w:pPr>
      <w:ind w:left="720"/>
      <w:contextualSpacing/>
    </w:pPr>
  </w:style>
  <w:style w:type="paragraph" w:styleId="Textodeglobo">
    <w:name w:val="Balloon Text"/>
    <w:basedOn w:val="Normal"/>
    <w:link w:val="TextodegloboCar"/>
    <w:semiHidden/>
    <w:rsid w:val="002C3A6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locked/>
    <w:rsid w:val="002C3A6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B2B57"/>
    <w:pPr>
      <w:spacing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B2B5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42E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unhideWhenUsed/>
    <w:rsid w:val="009A25C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A25C3"/>
    <w:rPr>
      <w:rFonts w:asciiTheme="minorHAnsi" w:eastAsiaTheme="minorHAnsi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A25C3"/>
    <w:rPr>
      <w:rFonts w:asciiTheme="minorHAnsi" w:eastAsiaTheme="minorHAnsi" w:hAnsiTheme="minorHAnsi" w:cstheme="minorBidi"/>
      <w:lang w:eastAsia="en-US"/>
    </w:rPr>
  </w:style>
  <w:style w:type="paragraph" w:customStyle="1" w:styleId="paragraph">
    <w:name w:val="paragraph"/>
    <w:basedOn w:val="Normal"/>
    <w:rsid w:val="009A25C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L"/>
    </w:rPr>
  </w:style>
  <w:style w:type="paragraph" w:styleId="Textonotapie">
    <w:name w:val="footnote text"/>
    <w:basedOn w:val="Normal"/>
    <w:link w:val="TextonotapieCar"/>
    <w:rsid w:val="0017094F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17094F"/>
    <w:rPr>
      <w:rFonts w:eastAsia="Times New Roman"/>
      <w:lang w:eastAsia="en-US"/>
    </w:rPr>
  </w:style>
  <w:style w:type="character" w:styleId="Refdenotaalpie">
    <w:name w:val="footnote reference"/>
    <w:basedOn w:val="Fuentedeprrafopredeter"/>
    <w:rsid w:val="001709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cj.c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cj.cl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73768D555B8A40ABD1E40A996F147E" ma:contentTypeVersion="14" ma:contentTypeDescription="Crear nuevo documento." ma:contentTypeScope="" ma:versionID="a2184c076d164fc9c409d0df7a6d6a0a">
  <xsd:schema xmlns:xsd="http://www.w3.org/2001/XMLSchema" xmlns:xs="http://www.w3.org/2001/XMLSchema" xmlns:p="http://schemas.microsoft.com/office/2006/metadata/properties" xmlns:ns2="73782a2d-a701-41c5-ac52-84a611f4b132" xmlns:ns3="beaa72a8-a583-45c1-bfa3-4085a5d4d417" targetNamespace="http://schemas.microsoft.com/office/2006/metadata/properties" ma:root="true" ma:fieldsID="82dd50fed077427545807c2608d4602b" ns2:_="" ns3:_="">
    <xsd:import namespace="73782a2d-a701-41c5-ac52-84a611f4b132"/>
    <xsd:import namespace="beaa72a8-a583-45c1-bfa3-4085a5d4d4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82a2d-a701-41c5-ac52-84a611f4b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7d8a0da-ec6d-4191-952f-75e61c163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a72a8-a583-45c1-bfa3-4085a5d4d4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d1d3dc-4555-42a4-af01-2123bdc44a81}" ma:internalName="TaxCatchAll" ma:showField="CatchAllData" ma:web="beaa72a8-a583-45c1-bfa3-4085a5d4d4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aa72a8-a583-45c1-bfa3-4085a5d4d417" xsi:nil="true"/>
    <lcf76f155ced4ddcb4097134ff3c332f xmlns="73782a2d-a701-41c5-ac52-84a611f4b13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EF62E-C869-4105-82D7-AAF3526F8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782a2d-a701-41c5-ac52-84a611f4b132"/>
    <ds:schemaRef ds:uri="beaa72a8-a583-45c1-bfa3-4085a5d4d4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0C2204-ACD7-4379-9933-2B1FB33D89DF}">
  <ds:schemaRefs>
    <ds:schemaRef ds:uri="http://schemas.microsoft.com/office/2006/metadata/properties"/>
    <ds:schemaRef ds:uri="http://schemas.microsoft.com/office/infopath/2007/PartnerControls"/>
    <ds:schemaRef ds:uri="beaa72a8-a583-45c1-bfa3-4085a5d4d417"/>
    <ds:schemaRef ds:uri="73782a2d-a701-41c5-ac52-84a611f4b132"/>
  </ds:schemaRefs>
</ds:datastoreItem>
</file>

<file path=customXml/itemProps3.xml><?xml version="1.0" encoding="utf-8"?>
<ds:datastoreItem xmlns:ds="http://schemas.openxmlformats.org/officeDocument/2006/customXml" ds:itemID="{98408398-0982-4DE5-8021-A5D08C13B7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1B1989-DFF1-4A61-A6CD-B2F265DB8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383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N° 1</vt:lpstr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N° 1</dc:title>
  <dc:creator>cfernandez</dc:creator>
  <cp:lastModifiedBy>Sofia Rodriguez Leiva</cp:lastModifiedBy>
  <cp:revision>7</cp:revision>
  <dcterms:created xsi:type="dcterms:W3CDTF">2024-04-18T22:43:00Z</dcterms:created>
  <dcterms:modified xsi:type="dcterms:W3CDTF">2025-10-02T17:08:00Z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0x0101008473768D555B8A40ABD1E40A996F147E</vt:lpwstr>
  </property>
</Properties>
</file>