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Ind w:w="137" w:type="dxa"/>
        <w:tblLook w:val="04A0" w:firstRow="1" w:lastRow="0" w:firstColumn="1" w:lastColumn="0" w:noHBand="0" w:noVBand="1"/>
      </w:tblPr>
      <w:tblGrid>
        <w:gridCol w:w="15739"/>
      </w:tblGrid>
      <w:tr w:rsidR="0084438C" w:rsidRPr="0085566B" w14:paraId="22E1EF0B" w14:textId="77777777" w:rsidTr="0084438C">
        <w:trPr>
          <w:trHeight w:val="255"/>
        </w:trPr>
        <w:tc>
          <w:tcPr>
            <w:tcW w:w="16727" w:type="dxa"/>
          </w:tcPr>
          <w:p w14:paraId="2B3F8432" w14:textId="77777777" w:rsidR="0084438C" w:rsidRDefault="009C1B1D" w:rsidP="00943CF0">
            <w:pPr>
              <w:pStyle w:val="Prrafodelista"/>
              <w:spacing w:after="0" w:line="240" w:lineRule="auto"/>
              <w:ind w:left="0"/>
              <w:rPr>
                <w:rFonts w:ascii="Arial" w:hAnsi="Arial" w:cs="Arial"/>
                <w:b/>
                <w:sz w:val="24"/>
                <w:szCs w:val="24"/>
              </w:rPr>
            </w:pPr>
            <w:r w:rsidRPr="0085566B">
              <w:rPr>
                <w:rFonts w:ascii="Arial" w:hAnsi="Arial" w:cs="Arial"/>
                <w:b/>
                <w:sz w:val="24"/>
                <w:szCs w:val="24"/>
              </w:rPr>
              <w:t xml:space="preserve">Compendio Normativo: Libro Segundo, Título VI </w:t>
            </w:r>
            <w:r w:rsidR="00EC0176" w:rsidRPr="0085566B">
              <w:rPr>
                <w:rFonts w:ascii="Arial" w:hAnsi="Arial" w:cs="Arial"/>
                <w:b/>
                <w:sz w:val="24"/>
                <w:szCs w:val="24"/>
              </w:rPr>
              <w:t>Personal de Juego</w:t>
            </w:r>
            <w:r w:rsidRPr="0085566B">
              <w:rPr>
                <w:rFonts w:ascii="Arial" w:hAnsi="Arial" w:cs="Arial"/>
                <w:b/>
                <w:sz w:val="24"/>
                <w:szCs w:val="24"/>
              </w:rPr>
              <w:t xml:space="preserve">, Capítulo </w:t>
            </w:r>
            <w:r w:rsidR="00EC0176" w:rsidRPr="0085566B">
              <w:rPr>
                <w:rFonts w:ascii="Arial" w:hAnsi="Arial" w:cs="Arial"/>
                <w:b/>
                <w:sz w:val="24"/>
                <w:szCs w:val="24"/>
              </w:rPr>
              <w:t>1</w:t>
            </w:r>
            <w:r w:rsidRPr="0085566B">
              <w:rPr>
                <w:rFonts w:ascii="Arial" w:hAnsi="Arial" w:cs="Arial"/>
                <w:b/>
                <w:sz w:val="24"/>
                <w:szCs w:val="24"/>
              </w:rPr>
              <w:t xml:space="preserve">: </w:t>
            </w:r>
            <w:r w:rsidR="00EC0176" w:rsidRPr="0085566B">
              <w:rPr>
                <w:rFonts w:ascii="Arial" w:hAnsi="Arial" w:cs="Arial"/>
                <w:b/>
                <w:sz w:val="24"/>
                <w:szCs w:val="24"/>
              </w:rPr>
              <w:t xml:space="preserve">Personal de Juego </w:t>
            </w:r>
          </w:p>
          <w:p w14:paraId="7B79CC36" w14:textId="1AB15967" w:rsidR="004864FE" w:rsidRPr="0085566B" w:rsidRDefault="004864FE" w:rsidP="00943CF0">
            <w:pPr>
              <w:pStyle w:val="Prrafodelista"/>
              <w:spacing w:after="0" w:line="240" w:lineRule="auto"/>
              <w:ind w:left="0"/>
              <w:rPr>
                <w:rFonts w:ascii="Arial" w:hAnsi="Arial" w:cs="Arial"/>
                <w:b/>
                <w:sz w:val="24"/>
                <w:szCs w:val="24"/>
              </w:rPr>
            </w:pPr>
          </w:p>
        </w:tc>
      </w:tr>
    </w:tbl>
    <w:p w14:paraId="3B30D786" w14:textId="77777777" w:rsidR="00943CF0" w:rsidRPr="0085566B" w:rsidRDefault="00943CF0" w:rsidP="00943CF0">
      <w:pPr>
        <w:pStyle w:val="Prrafodelista"/>
        <w:spacing w:after="0" w:line="240" w:lineRule="auto"/>
        <w:ind w:left="0"/>
        <w:rPr>
          <w:rFonts w:ascii="Arial" w:hAnsi="Arial" w:cs="Arial"/>
          <w:b/>
          <w:sz w:val="24"/>
          <w:szCs w:val="24"/>
        </w:rPr>
      </w:pPr>
    </w:p>
    <w:p w14:paraId="7A53C2C7" w14:textId="07C07D4F" w:rsidR="0070418F" w:rsidRPr="004864FE" w:rsidRDefault="00480FDB" w:rsidP="00480FDB">
      <w:pPr>
        <w:spacing w:after="0" w:line="240" w:lineRule="auto"/>
        <w:ind w:left="5134" w:hanging="142"/>
        <w:jc w:val="both"/>
        <w:rPr>
          <w:rFonts w:ascii="Arial" w:hAnsi="Arial" w:cs="Arial"/>
          <w:b/>
          <w:bCs/>
          <w:sz w:val="20"/>
          <w:szCs w:val="20"/>
        </w:rPr>
      </w:pPr>
      <w:r w:rsidRPr="004864FE">
        <w:rPr>
          <w:b/>
          <w:bCs/>
        </w:rPr>
        <w:t>Nota: Tachado lo que se propone eliminar, en rojo lo que se incorpora</w:t>
      </w:r>
    </w:p>
    <w:p w14:paraId="7A6439D6" w14:textId="77777777" w:rsidR="0070418F" w:rsidRPr="0085566B" w:rsidRDefault="0070418F" w:rsidP="0058700B">
      <w:pPr>
        <w:spacing w:after="0" w:line="240" w:lineRule="auto"/>
        <w:jc w:val="both"/>
        <w:rPr>
          <w:rFonts w:ascii="Arial" w:hAnsi="Arial" w:cs="Arial"/>
          <w:sz w:val="20"/>
          <w:szCs w:val="20"/>
        </w:rPr>
      </w:pPr>
    </w:p>
    <w:tbl>
      <w:tblPr>
        <w:tblStyle w:val="TableNormal"/>
        <w:tblW w:w="157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6946"/>
        <w:gridCol w:w="7229"/>
      </w:tblGrid>
      <w:tr w:rsidR="005577D5" w:rsidRPr="0085566B" w14:paraId="31370D8F" w14:textId="77777777" w:rsidTr="006959B3">
        <w:trPr>
          <w:trHeight w:val="425"/>
        </w:trPr>
        <w:tc>
          <w:tcPr>
            <w:tcW w:w="1559" w:type="dxa"/>
            <w:shd w:val="clear" w:color="auto" w:fill="2F548C"/>
          </w:tcPr>
          <w:p w14:paraId="720BB628" w14:textId="34C3AFB2" w:rsidR="005577D5" w:rsidRPr="0085566B" w:rsidRDefault="005577D5" w:rsidP="006959B3">
            <w:pPr>
              <w:pStyle w:val="TableParagraph"/>
              <w:ind w:left="4" w:right="278" w:hanging="4"/>
              <w:jc w:val="center"/>
              <w:rPr>
                <w:b/>
                <w:color w:val="FFFFFF" w:themeColor="background1"/>
                <w:sz w:val="20"/>
                <w:szCs w:val="20"/>
                <w:lang w:val="es-CL"/>
              </w:rPr>
            </w:pPr>
            <w:bookmarkStart w:id="0" w:name="_Hlk60223538"/>
            <w:r w:rsidRPr="0085566B">
              <w:rPr>
                <w:b/>
                <w:color w:val="FFFFFF" w:themeColor="background1"/>
                <w:sz w:val="20"/>
                <w:szCs w:val="20"/>
                <w:lang w:val="es-CL"/>
              </w:rPr>
              <w:t>N°</w:t>
            </w:r>
          </w:p>
        </w:tc>
        <w:tc>
          <w:tcPr>
            <w:tcW w:w="6946" w:type="dxa"/>
            <w:shd w:val="clear" w:color="auto" w:fill="2F548C"/>
          </w:tcPr>
          <w:p w14:paraId="634994FA" w14:textId="5B4F3B16" w:rsidR="005577D5" w:rsidRPr="0085566B" w:rsidRDefault="005577D5" w:rsidP="006959B3">
            <w:pPr>
              <w:pStyle w:val="TableParagraph"/>
              <w:ind w:left="146" w:right="278"/>
              <w:jc w:val="center"/>
              <w:rPr>
                <w:b/>
                <w:color w:val="FFFFFF" w:themeColor="background1"/>
                <w:sz w:val="20"/>
                <w:szCs w:val="20"/>
                <w:lang w:val="es-CL"/>
              </w:rPr>
            </w:pPr>
            <w:r w:rsidRPr="0085566B">
              <w:rPr>
                <w:b/>
                <w:color w:val="FFFFFF" w:themeColor="background1"/>
                <w:sz w:val="20"/>
                <w:szCs w:val="20"/>
                <w:lang w:val="es-CL"/>
              </w:rPr>
              <w:t>ARTICULADO ACTUAL</w:t>
            </w:r>
          </w:p>
        </w:tc>
        <w:tc>
          <w:tcPr>
            <w:tcW w:w="7229" w:type="dxa"/>
            <w:shd w:val="clear" w:color="auto" w:fill="2F548C"/>
          </w:tcPr>
          <w:p w14:paraId="465820A1" w14:textId="00C624D4" w:rsidR="005577D5" w:rsidRPr="0085566B" w:rsidRDefault="005577D5" w:rsidP="006959B3">
            <w:pPr>
              <w:pStyle w:val="TableParagraph"/>
              <w:ind w:left="146" w:right="278"/>
              <w:jc w:val="center"/>
              <w:rPr>
                <w:b/>
                <w:color w:val="FFFFFF" w:themeColor="background1"/>
                <w:sz w:val="20"/>
                <w:szCs w:val="20"/>
                <w:lang w:val="es-CL"/>
              </w:rPr>
            </w:pPr>
            <w:r w:rsidRPr="0085566B">
              <w:rPr>
                <w:b/>
                <w:color w:val="FFFFFF" w:themeColor="background1"/>
                <w:sz w:val="20"/>
                <w:szCs w:val="20"/>
                <w:lang w:val="es-CL"/>
              </w:rPr>
              <w:t xml:space="preserve">PROPUESTA DE MODIFICACIÓN </w:t>
            </w:r>
          </w:p>
        </w:tc>
      </w:tr>
      <w:bookmarkEnd w:id="0"/>
      <w:tr w:rsidR="005577D5" w:rsidRPr="0085566B" w14:paraId="3F922202" w14:textId="77777777" w:rsidTr="006959B3">
        <w:trPr>
          <w:trHeight w:val="1543"/>
        </w:trPr>
        <w:tc>
          <w:tcPr>
            <w:tcW w:w="1559" w:type="dxa"/>
          </w:tcPr>
          <w:p w14:paraId="0E51E699" w14:textId="77777777" w:rsidR="00052D17" w:rsidRDefault="00052D17" w:rsidP="006959B3">
            <w:pPr>
              <w:pStyle w:val="TableParagraph"/>
              <w:ind w:left="107" w:right="716"/>
              <w:jc w:val="center"/>
              <w:rPr>
                <w:b/>
                <w:bCs/>
                <w:sz w:val="20"/>
                <w:szCs w:val="20"/>
                <w:lang w:val="es-CL"/>
              </w:rPr>
            </w:pPr>
          </w:p>
          <w:p w14:paraId="1201CD1B" w14:textId="77777777" w:rsidR="00052D17" w:rsidRDefault="00052D17" w:rsidP="006959B3">
            <w:pPr>
              <w:pStyle w:val="TableParagraph"/>
              <w:ind w:left="107" w:right="716"/>
              <w:jc w:val="center"/>
              <w:rPr>
                <w:b/>
                <w:bCs/>
                <w:sz w:val="20"/>
                <w:szCs w:val="20"/>
                <w:lang w:val="es-CL"/>
              </w:rPr>
            </w:pPr>
          </w:p>
          <w:p w14:paraId="0A7A6987" w14:textId="77083C64" w:rsidR="005577D5" w:rsidRPr="00052D17" w:rsidRDefault="005577D5" w:rsidP="006959B3">
            <w:pPr>
              <w:pStyle w:val="TableParagraph"/>
              <w:ind w:left="107" w:right="716"/>
              <w:jc w:val="center"/>
              <w:rPr>
                <w:b/>
                <w:bCs/>
                <w:sz w:val="20"/>
                <w:szCs w:val="20"/>
                <w:lang w:val="es-CL"/>
              </w:rPr>
            </w:pPr>
            <w:r w:rsidRPr="00052D17">
              <w:rPr>
                <w:b/>
                <w:bCs/>
                <w:sz w:val="20"/>
                <w:szCs w:val="20"/>
                <w:lang w:val="es-CL"/>
              </w:rPr>
              <w:t>1.1</w:t>
            </w:r>
          </w:p>
        </w:tc>
        <w:tc>
          <w:tcPr>
            <w:tcW w:w="6946" w:type="dxa"/>
          </w:tcPr>
          <w:p w14:paraId="4D71E2C9" w14:textId="57531619" w:rsidR="005577D5" w:rsidRPr="0085566B" w:rsidRDefault="005577D5" w:rsidP="006959B3">
            <w:pPr>
              <w:pStyle w:val="Ttulo2"/>
              <w:spacing w:before="0" w:line="240" w:lineRule="auto"/>
              <w:ind w:left="141" w:right="137"/>
              <w:jc w:val="both"/>
              <w:rPr>
                <w:rFonts w:ascii="Arial" w:hAnsi="Arial" w:cs="Arial"/>
                <w:color w:val="000000" w:themeColor="text1"/>
                <w:sz w:val="20"/>
                <w:szCs w:val="20"/>
                <w:lang w:val="es-CL"/>
              </w:rPr>
            </w:pPr>
            <w:r w:rsidRPr="00EC0176">
              <w:rPr>
                <w:rFonts w:ascii="Arial" w:hAnsi="Arial" w:cs="Arial"/>
                <w:color w:val="000000" w:themeColor="text1"/>
                <w:sz w:val="20"/>
                <w:szCs w:val="20"/>
                <w:lang w:val="es-CL"/>
              </w:rPr>
              <w:t>Dentro de los 3 días hábiles siguientes a la incorporación y/o</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contratación de una persona que se desempeñe como personal de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juego, la sociedad operadora deberá comunicar tal circunstancia a</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este Servicio. En esta comunicación deberá incluir su individualización</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completa y el número de Rol único Nacional (RUN) o de pasaporte,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tal como consta en la cédula nacional de identidad o en el pasaporte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respectivo, según corresponda, y deberá efectuarse cualquiera sea la</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función, la calidad contractual, el cargo o la jerarquía de la persona</w:t>
            </w:r>
            <w:r w:rsidRPr="0085566B">
              <w:rPr>
                <w:rFonts w:ascii="Arial" w:hAnsi="Arial" w:cs="Arial"/>
                <w:color w:val="000000" w:themeColor="text1"/>
                <w:sz w:val="20"/>
                <w:szCs w:val="20"/>
                <w:lang w:val="es-CL"/>
              </w:rPr>
              <w:t xml:space="preserve"> contratada o que se incorpora. En caso de un ciudadano extranjero que está en trámite del permiso definitivo para trabajar en Chile se </w:t>
            </w:r>
            <w:r w:rsidRPr="00EC0176">
              <w:rPr>
                <w:rFonts w:ascii="Arial" w:hAnsi="Arial" w:cs="Arial"/>
                <w:color w:val="000000" w:themeColor="text1"/>
                <w:sz w:val="20"/>
                <w:szCs w:val="20"/>
                <w:lang w:val="es-CL"/>
              </w:rPr>
              <w:t>deberá informar el número de identificación provisorio registrado por</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la autoridad chilena respectiva. Posteriormente la sociedad operadora</w:t>
            </w:r>
            <w:r w:rsidRPr="0085566B">
              <w:rPr>
                <w:rFonts w:ascii="Arial" w:hAnsi="Arial" w:cs="Arial"/>
                <w:color w:val="000000" w:themeColor="text1"/>
                <w:sz w:val="20"/>
                <w:szCs w:val="20"/>
                <w:lang w:val="es-CL"/>
              </w:rPr>
              <w:t xml:space="preserve"> deberá informar el RUN definitivo.</w:t>
            </w:r>
          </w:p>
          <w:p w14:paraId="0D49605E" w14:textId="77777777" w:rsidR="006959B3" w:rsidRDefault="006959B3" w:rsidP="006959B3">
            <w:pPr>
              <w:spacing w:after="0" w:line="240" w:lineRule="auto"/>
              <w:ind w:left="141" w:right="137"/>
              <w:jc w:val="both"/>
              <w:rPr>
                <w:rFonts w:ascii="Arial" w:eastAsiaTheme="majorEastAsia" w:hAnsi="Arial" w:cs="Arial"/>
                <w:color w:val="000000" w:themeColor="text1"/>
                <w:sz w:val="20"/>
                <w:szCs w:val="20"/>
                <w:lang w:val="es-CL"/>
              </w:rPr>
            </w:pPr>
          </w:p>
          <w:p w14:paraId="2AC321A0" w14:textId="79B0C383" w:rsidR="005577D5" w:rsidRPr="0085566B" w:rsidRDefault="005577D5" w:rsidP="006959B3">
            <w:pPr>
              <w:spacing w:after="0" w:line="240" w:lineRule="auto"/>
              <w:ind w:left="141" w:right="137"/>
              <w:jc w:val="both"/>
              <w:rPr>
                <w:lang w:val="es-CL"/>
              </w:rPr>
            </w:pPr>
            <w:r w:rsidRPr="00A64554">
              <w:rPr>
                <w:rFonts w:ascii="Arial" w:eastAsiaTheme="majorEastAsia" w:hAnsi="Arial" w:cs="Arial"/>
                <w:color w:val="000000" w:themeColor="text1"/>
                <w:sz w:val="20"/>
                <w:szCs w:val="20"/>
                <w:lang w:val="es-CL"/>
              </w:rPr>
              <w:t xml:space="preserve">La referida comunicación deberá enviarse a través de la </w:t>
            </w:r>
            <w:r w:rsidRPr="0085566B">
              <w:rPr>
                <w:rFonts w:ascii="Arial" w:eastAsiaTheme="majorEastAsia" w:hAnsi="Arial" w:cs="Arial"/>
                <w:color w:val="000000" w:themeColor="text1"/>
                <w:sz w:val="20"/>
                <w:szCs w:val="20"/>
                <w:lang w:val="es-CL"/>
              </w:rPr>
              <w:t xml:space="preserve">Plataforma </w:t>
            </w:r>
            <w:r w:rsidRPr="00A64554">
              <w:rPr>
                <w:rFonts w:ascii="Arial" w:eastAsiaTheme="majorEastAsia" w:hAnsi="Arial" w:cs="Arial"/>
                <w:color w:val="000000" w:themeColor="text1"/>
                <w:sz w:val="20"/>
                <w:szCs w:val="20"/>
                <w:lang w:val="es-CL"/>
              </w:rPr>
              <w:t>informática establecida para este trámite, en la sección “Trámites” del</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sitio web institucional, adjuntándose una copia digitalizada del certificado</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de antecedentes para fines especiales, con una</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antigüedad no superior</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a 30 días respecto de la fecha de incorporación y/o contratación, que</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acredite que la persona respectiva no ha sido condenada por delito que</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merezca pena aflictiva. A su vez la sociedad operadora deberá registrar la</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fecha de emisión del referido certificado de antecedentes en el formato</w:t>
            </w:r>
            <w:r w:rsidRPr="0085566B">
              <w:rPr>
                <w:rFonts w:ascii="Arial" w:eastAsiaTheme="majorEastAsia" w:hAnsi="Arial" w:cs="Arial"/>
                <w:color w:val="000000" w:themeColor="text1"/>
                <w:sz w:val="20"/>
                <w:szCs w:val="20"/>
                <w:lang w:val="es-CL"/>
              </w:rPr>
              <w:t xml:space="preserve"> establecido en el Anexo N°1.</w:t>
            </w:r>
          </w:p>
        </w:tc>
        <w:tc>
          <w:tcPr>
            <w:tcW w:w="7229" w:type="dxa"/>
          </w:tcPr>
          <w:p w14:paraId="715D8286" w14:textId="77777777" w:rsidR="005577D5" w:rsidRDefault="005577D5" w:rsidP="006959B3">
            <w:pPr>
              <w:pStyle w:val="Ttulo2"/>
              <w:spacing w:before="0" w:line="240" w:lineRule="auto"/>
              <w:ind w:left="141" w:right="137"/>
              <w:jc w:val="both"/>
              <w:rPr>
                <w:rFonts w:ascii="Arial" w:hAnsi="Arial" w:cs="Arial"/>
                <w:color w:val="000000" w:themeColor="text1"/>
                <w:sz w:val="20"/>
                <w:szCs w:val="20"/>
                <w:lang w:val="es-CL"/>
              </w:rPr>
            </w:pPr>
            <w:r w:rsidRPr="00EC0176">
              <w:rPr>
                <w:rFonts w:ascii="Arial" w:hAnsi="Arial" w:cs="Arial"/>
                <w:color w:val="000000" w:themeColor="text1"/>
                <w:sz w:val="20"/>
                <w:szCs w:val="20"/>
                <w:lang w:val="es-CL"/>
              </w:rPr>
              <w:t>Dentro de los 3 días hábiles siguientes a la incorporación y/o</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contratación de una persona que se desempeñe como personal de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juego, la sociedad operadora deberá comunicar tal circunstancia a</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este Servicio. En esta comunicación deberá incluir su individualización</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completa y el número de Rol único Nacional (RUN) o de pasaporte,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tal como consta en la cédula nacional de identidad o en el pasaporte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respectivo, según corresponda, y deberá efectuarse cualquiera sea la</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función, la calidad contractual, el cargo o la jerarquía de la persona</w:t>
            </w:r>
            <w:r w:rsidRPr="0085566B">
              <w:rPr>
                <w:rFonts w:ascii="Arial" w:hAnsi="Arial" w:cs="Arial"/>
                <w:color w:val="000000" w:themeColor="text1"/>
                <w:sz w:val="20"/>
                <w:szCs w:val="20"/>
                <w:lang w:val="es-CL"/>
              </w:rPr>
              <w:t xml:space="preserve"> contratada o que se incorpora. En caso de un ciudadano extranjero que está en trámite del permiso definitivo para trabajar en Chile se </w:t>
            </w:r>
            <w:r w:rsidRPr="00EC0176">
              <w:rPr>
                <w:rFonts w:ascii="Arial" w:hAnsi="Arial" w:cs="Arial"/>
                <w:color w:val="000000" w:themeColor="text1"/>
                <w:sz w:val="20"/>
                <w:szCs w:val="20"/>
                <w:lang w:val="es-CL"/>
              </w:rPr>
              <w:t>deberá informar el número de identificación provisorio registrado por</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la autoridad chilena respectiva. Posteriormente la sociedad operadora</w:t>
            </w:r>
            <w:r w:rsidRPr="0085566B">
              <w:rPr>
                <w:rFonts w:ascii="Arial" w:hAnsi="Arial" w:cs="Arial"/>
                <w:color w:val="000000" w:themeColor="text1"/>
                <w:sz w:val="20"/>
                <w:szCs w:val="20"/>
                <w:lang w:val="es-CL"/>
              </w:rPr>
              <w:t xml:space="preserve"> deberá informar el RUN definitivo.</w:t>
            </w:r>
          </w:p>
          <w:p w14:paraId="2F239188" w14:textId="77777777" w:rsidR="005577D5" w:rsidRDefault="005577D5" w:rsidP="006959B3">
            <w:pPr>
              <w:pStyle w:val="Ttulo2"/>
              <w:spacing w:before="0" w:line="240" w:lineRule="auto"/>
              <w:ind w:left="137"/>
              <w:jc w:val="both"/>
              <w:rPr>
                <w:rFonts w:ascii="Arial" w:hAnsi="Arial" w:cs="Arial"/>
                <w:color w:val="000000" w:themeColor="text1"/>
                <w:sz w:val="20"/>
                <w:szCs w:val="20"/>
                <w:lang w:val="es-CL"/>
              </w:rPr>
            </w:pPr>
          </w:p>
          <w:p w14:paraId="152F043C" w14:textId="0E5936F4" w:rsidR="005577D5" w:rsidRPr="0085566B" w:rsidRDefault="005577D5" w:rsidP="006959B3">
            <w:pPr>
              <w:pStyle w:val="Ttulo2"/>
              <w:spacing w:before="0" w:line="240" w:lineRule="auto"/>
              <w:ind w:left="140" w:right="130"/>
              <w:jc w:val="both"/>
              <w:rPr>
                <w:rFonts w:ascii="Arial" w:hAnsi="Arial" w:cs="Arial"/>
                <w:color w:val="000000" w:themeColor="text1"/>
                <w:sz w:val="20"/>
                <w:szCs w:val="20"/>
                <w:lang w:val="es-CL"/>
              </w:rPr>
            </w:pPr>
            <w:r w:rsidRPr="00A64554">
              <w:rPr>
                <w:rFonts w:ascii="Arial" w:hAnsi="Arial" w:cs="Arial"/>
                <w:color w:val="000000" w:themeColor="text1"/>
                <w:sz w:val="20"/>
                <w:szCs w:val="20"/>
                <w:lang w:val="es-CL"/>
              </w:rPr>
              <w:t>La referida comunicación deberá enviarse a través</w:t>
            </w:r>
            <w:r w:rsidRPr="0085566B">
              <w:rPr>
                <w:rFonts w:ascii="Arial" w:hAnsi="Arial" w:cs="Arial"/>
                <w:color w:val="000000" w:themeColor="text1"/>
                <w:sz w:val="20"/>
                <w:szCs w:val="20"/>
                <w:lang w:val="es-CL"/>
              </w:rPr>
              <w:t xml:space="preserve"> </w:t>
            </w:r>
            <w:r w:rsidRPr="006E51F6">
              <w:rPr>
                <w:rFonts w:ascii="Arial" w:hAnsi="Arial" w:cs="Arial"/>
                <w:color w:val="000000" w:themeColor="text1"/>
                <w:sz w:val="20"/>
                <w:szCs w:val="20"/>
                <w:lang w:val="es-CL"/>
              </w:rPr>
              <w:t>de la Plataforma informática establecida para este trámite, en la sección “Trámites” del sitio web institucional</w:t>
            </w:r>
            <w:r>
              <w:rPr>
                <w:rFonts w:ascii="Arial" w:hAnsi="Arial" w:cs="Arial"/>
                <w:color w:val="000000" w:themeColor="text1"/>
                <w:sz w:val="20"/>
                <w:szCs w:val="20"/>
                <w:lang w:val="es-CL"/>
              </w:rPr>
              <w:t xml:space="preserve"> </w:t>
            </w:r>
            <w:r w:rsidRPr="002E4C08">
              <w:rPr>
                <w:rFonts w:ascii="Arial" w:hAnsi="Arial" w:cs="Arial"/>
                <w:color w:val="FF0000"/>
                <w:sz w:val="20"/>
                <w:szCs w:val="20"/>
                <w:lang w:val="es-CL"/>
              </w:rPr>
              <w:t xml:space="preserve">o </w:t>
            </w:r>
            <w:r w:rsidR="00BD040C">
              <w:rPr>
                <w:rFonts w:ascii="Arial" w:hAnsi="Arial" w:cs="Arial"/>
                <w:color w:val="EE0000"/>
                <w:sz w:val="20"/>
                <w:szCs w:val="20"/>
                <w:lang w:val="es-CL"/>
              </w:rPr>
              <w:t xml:space="preserve">mediante aquella </w:t>
            </w:r>
            <w:r w:rsidRPr="002E4C08">
              <w:rPr>
                <w:rFonts w:ascii="Arial" w:hAnsi="Arial" w:cs="Arial"/>
                <w:color w:val="FF0000"/>
                <w:sz w:val="20"/>
                <w:szCs w:val="20"/>
                <w:lang w:val="es-CL"/>
              </w:rPr>
              <w:t>que la reemplace</w:t>
            </w:r>
            <w:r>
              <w:rPr>
                <w:rFonts w:ascii="Arial" w:hAnsi="Arial" w:cs="Arial"/>
                <w:color w:val="000000" w:themeColor="text1"/>
                <w:sz w:val="20"/>
                <w:szCs w:val="20"/>
                <w:lang w:val="es-CL"/>
              </w:rPr>
              <w:t>,</w:t>
            </w:r>
            <w:r w:rsidRPr="00A64554">
              <w:rPr>
                <w:rFonts w:ascii="Arial" w:hAnsi="Arial" w:cs="Arial"/>
                <w:color w:val="000000" w:themeColor="text1"/>
                <w:sz w:val="20"/>
                <w:szCs w:val="20"/>
                <w:lang w:val="es-CL"/>
              </w:rPr>
              <w:t xml:space="preserve"> adjuntándose una copia digitalizada del certificado</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de antecedentes para fines especiales, con una</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antigüedad no superior</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a 30 días respecto de la fecha de incorporación y/o contratación, que</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acredite que la persona respectiva no ha sido condenada por delito que</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merezca pena aflictiva. A su vez la sociedad operadora deberá registrar la</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fecha de emisión del referido certificado de antecedentes en el formato</w:t>
            </w:r>
            <w:r w:rsidRPr="0085566B">
              <w:rPr>
                <w:rFonts w:ascii="Arial" w:hAnsi="Arial" w:cs="Arial"/>
                <w:color w:val="000000" w:themeColor="text1"/>
                <w:sz w:val="20"/>
                <w:szCs w:val="20"/>
                <w:lang w:val="es-CL"/>
              </w:rPr>
              <w:t xml:space="preserve"> establecido en el Anexo N°1.</w:t>
            </w:r>
          </w:p>
        </w:tc>
      </w:tr>
      <w:tr w:rsidR="005577D5" w:rsidRPr="0085566B" w14:paraId="0BC31572" w14:textId="77777777" w:rsidTr="006959B3">
        <w:trPr>
          <w:trHeight w:val="1410"/>
        </w:trPr>
        <w:tc>
          <w:tcPr>
            <w:tcW w:w="1559" w:type="dxa"/>
          </w:tcPr>
          <w:p w14:paraId="15D061A6" w14:textId="403AA3A3" w:rsidR="005577D5" w:rsidRPr="00052D17" w:rsidRDefault="005577D5" w:rsidP="006959B3">
            <w:pPr>
              <w:pStyle w:val="TableParagraph"/>
              <w:ind w:left="107" w:right="716"/>
              <w:jc w:val="center"/>
              <w:rPr>
                <w:b/>
                <w:bCs/>
                <w:sz w:val="20"/>
                <w:szCs w:val="20"/>
                <w:lang w:val="es-CL"/>
              </w:rPr>
            </w:pPr>
            <w:r w:rsidRPr="00052D17">
              <w:rPr>
                <w:b/>
                <w:bCs/>
                <w:sz w:val="20"/>
                <w:szCs w:val="20"/>
                <w:lang w:val="es-CL"/>
              </w:rPr>
              <w:lastRenderedPageBreak/>
              <w:t>1.2</w:t>
            </w:r>
          </w:p>
        </w:tc>
        <w:tc>
          <w:tcPr>
            <w:tcW w:w="6946" w:type="dxa"/>
          </w:tcPr>
          <w:p w14:paraId="763ECD1B" w14:textId="2C2BC0BC" w:rsidR="005577D5" w:rsidRPr="0085566B" w:rsidRDefault="005577D5" w:rsidP="006959B3">
            <w:pPr>
              <w:spacing w:after="0" w:line="240" w:lineRule="auto"/>
              <w:ind w:left="141" w:right="137"/>
              <w:jc w:val="both"/>
              <w:rPr>
                <w:rFonts w:ascii="Arial" w:hAnsi="Arial" w:cs="Arial"/>
                <w:color w:val="000000" w:themeColor="text1"/>
                <w:sz w:val="20"/>
                <w:szCs w:val="20"/>
                <w:lang w:val="es-CL"/>
              </w:rPr>
            </w:pPr>
            <w:r w:rsidRPr="00A64554">
              <w:rPr>
                <w:rFonts w:ascii="Arial" w:eastAsiaTheme="majorEastAsia" w:hAnsi="Arial" w:cs="Arial"/>
                <w:color w:val="000000" w:themeColor="text1"/>
                <w:sz w:val="20"/>
                <w:szCs w:val="20"/>
                <w:lang w:val="es-CL"/>
              </w:rPr>
              <w:t>Asimismo, dentro de los 3 días hábiles siguientes a la incorporación</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y/o contratación de una persona que se desempeñe en los</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cargos de Director General de Juegos y Directores de Áreas, la</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sociedad operadora deberá comunicar tal circunstancia a esta</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Superintendencia con la información establecida en número 1.1</w:t>
            </w:r>
            <w:r w:rsidRPr="0085566B">
              <w:rPr>
                <w:rFonts w:ascii="Arial" w:eastAsiaTheme="majorEastAsia" w:hAnsi="Arial" w:cs="Arial"/>
                <w:color w:val="000000" w:themeColor="text1"/>
                <w:sz w:val="20"/>
                <w:szCs w:val="20"/>
                <w:lang w:val="es-CL"/>
              </w:rPr>
              <w:t xml:space="preserve"> a</w:t>
            </w:r>
            <w:r w:rsidRPr="00A64554">
              <w:rPr>
                <w:rFonts w:ascii="Arial" w:eastAsiaTheme="majorEastAsia" w:hAnsi="Arial" w:cs="Arial"/>
                <w:color w:val="000000" w:themeColor="text1"/>
                <w:sz w:val="20"/>
                <w:szCs w:val="20"/>
                <w:lang w:val="es-CL"/>
              </w:rPr>
              <w:t>nterior, adjuntando adicionalmente una copia digitalizada de lo</w:t>
            </w:r>
            <w:r w:rsidRPr="0085566B">
              <w:rPr>
                <w:rFonts w:ascii="Arial" w:eastAsiaTheme="majorEastAsia" w:hAnsi="Arial" w:cs="Arial"/>
                <w:color w:val="000000" w:themeColor="text1"/>
                <w:sz w:val="20"/>
                <w:szCs w:val="20"/>
                <w:lang w:val="es-CL"/>
              </w:rPr>
              <w:t xml:space="preserve">s </w:t>
            </w:r>
            <w:r w:rsidRPr="00A64554">
              <w:rPr>
                <w:rFonts w:ascii="Arial" w:eastAsiaTheme="majorEastAsia" w:hAnsi="Arial" w:cs="Arial"/>
                <w:color w:val="000000" w:themeColor="text1"/>
                <w:sz w:val="20"/>
                <w:szCs w:val="20"/>
                <w:lang w:val="es-CL"/>
              </w:rPr>
              <w:t>antecedentes, emitidos por las autoridades competentes, que</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acrediten que dichas personas cursaron los estudios correspondientes</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a la enseñanza media o equivalentes a esta Superintendencia. La</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 xml:space="preserve">referida comunicación deberá enviarse a través de la </w:t>
            </w:r>
            <w:r w:rsidRPr="0085566B">
              <w:rPr>
                <w:rFonts w:ascii="Arial" w:eastAsiaTheme="majorEastAsia" w:hAnsi="Arial" w:cs="Arial"/>
                <w:color w:val="000000" w:themeColor="text1"/>
                <w:sz w:val="20"/>
                <w:szCs w:val="20"/>
                <w:lang w:val="es-CL"/>
              </w:rPr>
              <w:t xml:space="preserve">Plataforma </w:t>
            </w:r>
            <w:r w:rsidRPr="00A64554">
              <w:rPr>
                <w:rFonts w:ascii="Arial" w:eastAsiaTheme="majorEastAsia" w:hAnsi="Arial" w:cs="Arial"/>
                <w:color w:val="000000" w:themeColor="text1"/>
                <w:sz w:val="20"/>
                <w:szCs w:val="20"/>
                <w:lang w:val="es-CL"/>
              </w:rPr>
              <w:t>informática establecida para este trámite, en la sección “Trámites” del</w:t>
            </w:r>
            <w:r w:rsidRPr="0085566B">
              <w:rPr>
                <w:rFonts w:ascii="Arial" w:eastAsiaTheme="majorEastAsia" w:hAnsi="Arial" w:cs="Arial"/>
                <w:color w:val="000000" w:themeColor="text1"/>
                <w:sz w:val="20"/>
                <w:szCs w:val="20"/>
                <w:lang w:val="es-CL"/>
              </w:rPr>
              <w:t xml:space="preserve"> sitio web institucional.</w:t>
            </w:r>
          </w:p>
        </w:tc>
        <w:tc>
          <w:tcPr>
            <w:tcW w:w="7229" w:type="dxa"/>
          </w:tcPr>
          <w:p w14:paraId="1FF32505" w14:textId="77777777" w:rsidR="005577D5" w:rsidRDefault="005577D5" w:rsidP="006959B3">
            <w:pPr>
              <w:pStyle w:val="Ttulo2"/>
              <w:spacing w:before="0" w:line="240" w:lineRule="auto"/>
              <w:ind w:left="141" w:right="130"/>
              <w:jc w:val="both"/>
              <w:rPr>
                <w:rFonts w:ascii="Arial" w:hAnsi="Arial" w:cs="Arial"/>
                <w:color w:val="000000" w:themeColor="text1"/>
                <w:sz w:val="20"/>
                <w:szCs w:val="20"/>
                <w:lang w:val="es-CL"/>
              </w:rPr>
            </w:pPr>
            <w:r w:rsidRPr="00A64554">
              <w:rPr>
                <w:rFonts w:ascii="Arial" w:hAnsi="Arial" w:cs="Arial"/>
                <w:color w:val="000000" w:themeColor="text1"/>
                <w:sz w:val="20"/>
                <w:szCs w:val="20"/>
                <w:lang w:val="es-CL"/>
              </w:rPr>
              <w:t xml:space="preserve">Asimismo, dentro de los 3 días hábiles siguientes a la </w:t>
            </w:r>
            <w:r w:rsidRPr="00A64554">
              <w:rPr>
                <w:rFonts w:ascii="Arial" w:hAnsi="Arial" w:cs="Arial"/>
                <w:strike/>
                <w:color w:val="000000" w:themeColor="text1"/>
                <w:sz w:val="20"/>
                <w:szCs w:val="20"/>
                <w:lang w:val="es-CL"/>
              </w:rPr>
              <w:t>incorporación</w:t>
            </w:r>
            <w:r w:rsidRPr="0085566B">
              <w:rPr>
                <w:rFonts w:ascii="Arial" w:hAnsi="Arial" w:cs="Arial"/>
                <w:strike/>
                <w:color w:val="000000" w:themeColor="text1"/>
                <w:sz w:val="20"/>
                <w:szCs w:val="20"/>
                <w:lang w:val="es-CL"/>
              </w:rPr>
              <w:t xml:space="preserve"> </w:t>
            </w:r>
            <w:r w:rsidRPr="00A64554">
              <w:rPr>
                <w:rFonts w:ascii="Arial" w:hAnsi="Arial" w:cs="Arial"/>
                <w:strike/>
                <w:color w:val="000000" w:themeColor="text1"/>
                <w:sz w:val="20"/>
                <w:szCs w:val="20"/>
                <w:lang w:val="es-CL"/>
              </w:rPr>
              <w:t>y/o</w:t>
            </w:r>
            <w:r w:rsidRPr="00A64554">
              <w:rPr>
                <w:rFonts w:ascii="Arial" w:hAnsi="Arial" w:cs="Arial"/>
                <w:color w:val="000000" w:themeColor="text1"/>
                <w:sz w:val="20"/>
                <w:szCs w:val="20"/>
                <w:lang w:val="es-CL"/>
              </w:rPr>
              <w:t xml:space="preserve"> contratación de una persona que se desempeñe en los</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cargos de Director General de Juegos y Directores de Áreas,</w:t>
            </w:r>
            <w:r w:rsidRPr="0085566B">
              <w:rPr>
                <w:rFonts w:ascii="Arial" w:hAnsi="Arial" w:cs="Arial"/>
                <w:color w:val="000000" w:themeColor="text1"/>
                <w:sz w:val="20"/>
                <w:szCs w:val="20"/>
                <w:lang w:val="es-CL"/>
              </w:rPr>
              <w:t xml:space="preserve"> </w:t>
            </w:r>
            <w:r w:rsidRPr="0085566B">
              <w:rPr>
                <w:rFonts w:ascii="Arial" w:hAnsi="Arial" w:cs="Arial"/>
                <w:color w:val="FF0000"/>
                <w:sz w:val="20"/>
                <w:szCs w:val="20"/>
                <w:lang w:val="es-CL"/>
              </w:rPr>
              <w:t>y antes de la asunción en el cargo</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 xml:space="preserve"> la</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sociedad operadora deberá comunicar tal circunstancia a esta</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Superintendencia con la información establecida en número 1.1</w:t>
            </w:r>
            <w:r w:rsidRPr="0085566B">
              <w:rPr>
                <w:rFonts w:ascii="Arial" w:hAnsi="Arial" w:cs="Arial"/>
                <w:color w:val="000000" w:themeColor="text1"/>
                <w:sz w:val="20"/>
                <w:szCs w:val="20"/>
                <w:lang w:val="es-CL"/>
              </w:rPr>
              <w:t xml:space="preserve"> a</w:t>
            </w:r>
            <w:r w:rsidRPr="00A64554">
              <w:rPr>
                <w:rFonts w:ascii="Arial" w:hAnsi="Arial" w:cs="Arial"/>
                <w:color w:val="000000" w:themeColor="text1"/>
                <w:sz w:val="20"/>
                <w:szCs w:val="20"/>
                <w:lang w:val="es-CL"/>
              </w:rPr>
              <w:t>nterior, adjuntando adicionalmente una copia digitalizada de lo</w:t>
            </w:r>
            <w:r w:rsidRPr="0085566B">
              <w:rPr>
                <w:rFonts w:ascii="Arial" w:hAnsi="Arial" w:cs="Arial"/>
                <w:color w:val="000000" w:themeColor="text1"/>
                <w:sz w:val="20"/>
                <w:szCs w:val="20"/>
                <w:lang w:val="es-CL"/>
              </w:rPr>
              <w:t xml:space="preserve">s </w:t>
            </w:r>
            <w:r w:rsidRPr="00A64554">
              <w:rPr>
                <w:rFonts w:ascii="Arial" w:hAnsi="Arial" w:cs="Arial"/>
                <w:color w:val="000000" w:themeColor="text1"/>
                <w:sz w:val="20"/>
                <w:szCs w:val="20"/>
                <w:lang w:val="es-CL"/>
              </w:rPr>
              <w:t>antecedentes, emitidos por las autoridades competentes, que</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acrediten que dichas personas cursaron los estudios correspondientes</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a la enseñanza media o equivalentes a esta Superintendencia. La</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referida comunicación deberá enviarse a través</w:t>
            </w:r>
            <w:r w:rsidRPr="0085566B">
              <w:rPr>
                <w:rFonts w:ascii="Arial" w:hAnsi="Arial" w:cs="Arial"/>
                <w:color w:val="000000" w:themeColor="text1"/>
                <w:sz w:val="20"/>
                <w:szCs w:val="20"/>
                <w:lang w:val="es-CL"/>
              </w:rPr>
              <w:t xml:space="preserve"> </w:t>
            </w:r>
            <w:r w:rsidRPr="00650DE6">
              <w:rPr>
                <w:rFonts w:ascii="Arial" w:hAnsi="Arial" w:cs="Arial"/>
                <w:color w:val="000000" w:themeColor="text1"/>
                <w:sz w:val="20"/>
                <w:szCs w:val="20"/>
                <w:lang w:val="es-CL"/>
              </w:rPr>
              <w:t>de la Plataforma informática establecida para este trámite, en la sección “Trámites” del sitio web institucional.</w:t>
            </w:r>
          </w:p>
          <w:p w14:paraId="59B3F840" w14:textId="77777777" w:rsidR="006959B3" w:rsidRDefault="006959B3" w:rsidP="006959B3">
            <w:pPr>
              <w:spacing w:after="0" w:line="240" w:lineRule="auto"/>
            </w:pPr>
          </w:p>
          <w:p w14:paraId="1BBC2505" w14:textId="66F77D1B" w:rsidR="006959B3" w:rsidRDefault="006959B3" w:rsidP="006959B3">
            <w:pPr>
              <w:spacing w:after="0" w:line="240" w:lineRule="auto"/>
              <w:rPr>
                <w:rFonts w:ascii="Arial" w:hAnsi="Arial" w:cs="Arial"/>
                <w:color w:val="4472C4" w:themeColor="accent1"/>
                <w:sz w:val="20"/>
                <w:szCs w:val="20"/>
                <w:lang w:val="es-CL"/>
              </w:rPr>
            </w:pPr>
            <w:r w:rsidRPr="006959B3">
              <w:rPr>
                <w:rFonts w:ascii="Arial" w:hAnsi="Arial" w:cs="Arial"/>
                <w:color w:val="4472C4" w:themeColor="accent1"/>
                <w:sz w:val="20"/>
                <w:szCs w:val="20"/>
                <w:lang w:val="es-CL"/>
              </w:rPr>
              <w:t>Si la obligación es hacer antes de la asunción de</w:t>
            </w:r>
            <w:r>
              <w:rPr>
                <w:rFonts w:ascii="Arial" w:hAnsi="Arial" w:cs="Arial"/>
                <w:color w:val="4472C4" w:themeColor="accent1"/>
                <w:sz w:val="20"/>
                <w:szCs w:val="20"/>
                <w:lang w:val="es-CL"/>
              </w:rPr>
              <w:t>l cargo, no parece necesario exigir el plazo de tres días siguientes a la contratación. Debería ser que “tras la contratación y antes de que asuma el cargo”.</w:t>
            </w:r>
          </w:p>
          <w:p w14:paraId="6A30949D" w14:textId="77777777" w:rsidR="00C7657C" w:rsidRDefault="00C7657C" w:rsidP="006959B3">
            <w:pPr>
              <w:spacing w:after="0" w:line="240" w:lineRule="auto"/>
              <w:rPr>
                <w:rFonts w:ascii="Arial" w:hAnsi="Arial" w:cs="Arial"/>
                <w:color w:val="4472C4" w:themeColor="accent1"/>
                <w:sz w:val="20"/>
                <w:szCs w:val="20"/>
                <w:lang w:val="es-CL"/>
              </w:rPr>
            </w:pPr>
          </w:p>
          <w:p w14:paraId="62DA0674" w14:textId="0572FF8F" w:rsidR="006959B3" w:rsidRDefault="00C7657C" w:rsidP="00C7657C">
            <w:pPr>
              <w:spacing w:after="0" w:line="240" w:lineRule="auto"/>
              <w:rPr>
                <w:rFonts w:ascii="Arial" w:hAnsi="Arial" w:cs="Arial"/>
                <w:color w:val="4472C4" w:themeColor="accent1"/>
                <w:sz w:val="20"/>
                <w:szCs w:val="20"/>
                <w:lang w:val="es-CL"/>
              </w:rPr>
            </w:pPr>
            <w:r>
              <w:rPr>
                <w:rFonts w:ascii="Arial" w:hAnsi="Arial" w:cs="Arial"/>
                <w:color w:val="4472C4" w:themeColor="accent1"/>
                <w:sz w:val="20"/>
                <w:szCs w:val="20"/>
                <w:lang w:val="es-CL"/>
              </w:rPr>
              <w:t>La parte final del párrafo hace referencia al sitio web pero no se incorpora el texto “o mediante aquella que la reemplace”. ¿Por qué el criterio es distinto al cambio propuesta en el 1.1?</w:t>
            </w:r>
          </w:p>
          <w:p w14:paraId="0304CBE6" w14:textId="77777777" w:rsidR="00C7657C" w:rsidRDefault="00C7657C" w:rsidP="00C7657C">
            <w:pPr>
              <w:spacing w:after="0" w:line="240" w:lineRule="auto"/>
              <w:rPr>
                <w:rFonts w:ascii="Arial" w:hAnsi="Arial" w:cs="Arial"/>
                <w:color w:val="4472C4" w:themeColor="accent1"/>
                <w:sz w:val="20"/>
                <w:szCs w:val="20"/>
                <w:lang w:val="es-CL"/>
              </w:rPr>
            </w:pPr>
          </w:p>
          <w:p w14:paraId="624F80AA" w14:textId="4D234D41" w:rsidR="00C7657C" w:rsidRPr="006959B3" w:rsidRDefault="00C7657C" w:rsidP="00C7657C">
            <w:pPr>
              <w:spacing w:after="0" w:line="240" w:lineRule="auto"/>
              <w:rPr>
                <w:lang w:val="es-CL"/>
              </w:rPr>
            </w:pPr>
          </w:p>
        </w:tc>
      </w:tr>
      <w:tr w:rsidR="005577D5" w:rsidRPr="0085566B" w14:paraId="3C06E02D" w14:textId="77777777" w:rsidTr="006959B3">
        <w:trPr>
          <w:trHeight w:val="671"/>
        </w:trPr>
        <w:tc>
          <w:tcPr>
            <w:tcW w:w="1559" w:type="dxa"/>
          </w:tcPr>
          <w:p w14:paraId="4665A801" w14:textId="21010F5F" w:rsidR="005577D5" w:rsidRPr="00052D17" w:rsidRDefault="005577D5" w:rsidP="006959B3">
            <w:pPr>
              <w:pStyle w:val="TableParagraph"/>
              <w:ind w:left="107" w:right="716"/>
              <w:jc w:val="center"/>
              <w:rPr>
                <w:b/>
                <w:bCs/>
                <w:sz w:val="20"/>
                <w:szCs w:val="20"/>
                <w:lang w:val="es-CL"/>
              </w:rPr>
            </w:pPr>
            <w:r w:rsidRPr="00052D17">
              <w:rPr>
                <w:b/>
                <w:bCs/>
                <w:sz w:val="20"/>
                <w:szCs w:val="20"/>
                <w:lang w:val="es-CL"/>
              </w:rPr>
              <w:lastRenderedPageBreak/>
              <w:t>1.3</w:t>
            </w:r>
          </w:p>
        </w:tc>
        <w:tc>
          <w:tcPr>
            <w:tcW w:w="6946" w:type="dxa"/>
          </w:tcPr>
          <w:p w14:paraId="58C27B15" w14:textId="5A85809A" w:rsidR="005577D5" w:rsidRDefault="005577D5" w:rsidP="006959B3">
            <w:pPr>
              <w:pStyle w:val="Ttulo2"/>
              <w:spacing w:before="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En los casos en que una persona desarrolle más de una función en</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las áreas de juego, establecidas en el artículo 13 del Decreto Supremo</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N°287, la sociedad operadora deberá informar tanto el cargo principal</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como el secundario que corresponda. Para determinar en qué</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función será informada como cargo principal, en los casos en que</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 xml:space="preserve">una persona se desempeñe en más de un área, se podrán </w:t>
            </w:r>
            <w:r w:rsidRPr="0085566B">
              <w:rPr>
                <w:rFonts w:ascii="Arial" w:hAnsi="Arial" w:cs="Arial"/>
                <w:color w:val="000000" w:themeColor="text1"/>
                <w:sz w:val="20"/>
                <w:szCs w:val="20"/>
                <w:lang w:val="es-CL"/>
              </w:rPr>
              <w:t xml:space="preserve">utilizar </w:t>
            </w:r>
            <w:r w:rsidRPr="002F4011">
              <w:rPr>
                <w:rFonts w:ascii="Arial" w:hAnsi="Arial" w:cs="Arial"/>
                <w:color w:val="000000" w:themeColor="text1"/>
                <w:sz w:val="20"/>
                <w:szCs w:val="20"/>
                <w:lang w:val="es-CL"/>
              </w:rPr>
              <w:t>alguno de los siguientes criterios:</w:t>
            </w:r>
          </w:p>
          <w:p w14:paraId="34CB0F3D" w14:textId="77777777" w:rsidR="00052D17" w:rsidRPr="00BD040C" w:rsidRDefault="00052D17" w:rsidP="006959B3">
            <w:pPr>
              <w:spacing w:after="0" w:line="240" w:lineRule="auto"/>
              <w:rPr>
                <w:sz w:val="16"/>
                <w:szCs w:val="16"/>
                <w:lang w:val="es-CL"/>
              </w:rPr>
            </w:pPr>
          </w:p>
          <w:p w14:paraId="5B8ED4A7" w14:textId="6C9D4668" w:rsidR="005577D5" w:rsidRPr="002F4011" w:rsidRDefault="005577D5" w:rsidP="006959B3">
            <w:pPr>
              <w:pStyle w:val="Ttulo2"/>
              <w:spacing w:before="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a) Aquella función que primeramente se comenzó a desarrollar en el</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tiempo.</w:t>
            </w:r>
          </w:p>
          <w:p w14:paraId="1180DEBE" w14:textId="77777777" w:rsidR="005577D5" w:rsidRPr="002F4011" w:rsidRDefault="005577D5" w:rsidP="006959B3">
            <w:pPr>
              <w:pStyle w:val="Ttulo2"/>
              <w:spacing w:before="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b) Aquella función para la que fue contratado específicamente.</w:t>
            </w:r>
          </w:p>
          <w:p w14:paraId="44EB0C79" w14:textId="17EDCADC" w:rsidR="005577D5" w:rsidRPr="0085566B" w:rsidRDefault="005577D5" w:rsidP="006959B3">
            <w:pPr>
              <w:pStyle w:val="Ttulo2"/>
              <w:spacing w:before="0" w:line="240" w:lineRule="auto"/>
              <w:ind w:left="141" w:right="144"/>
              <w:jc w:val="both"/>
              <w:rPr>
                <w:rFonts w:ascii="Arial" w:hAnsi="Arial" w:cs="Arial"/>
                <w:color w:val="000000" w:themeColor="text1"/>
                <w:sz w:val="20"/>
                <w:szCs w:val="20"/>
                <w:lang w:val="es-CL"/>
              </w:rPr>
            </w:pPr>
            <w:r w:rsidRPr="0085566B">
              <w:rPr>
                <w:rFonts w:ascii="Arial" w:hAnsi="Arial" w:cs="Arial"/>
                <w:color w:val="000000" w:themeColor="text1"/>
                <w:sz w:val="20"/>
                <w:szCs w:val="20"/>
                <w:lang w:val="es-CL"/>
              </w:rPr>
              <w:t>c) Aquella función que desempeña en calidad de titular.</w:t>
            </w:r>
          </w:p>
        </w:tc>
        <w:tc>
          <w:tcPr>
            <w:tcW w:w="7229" w:type="dxa"/>
          </w:tcPr>
          <w:p w14:paraId="09A07617" w14:textId="77777777" w:rsidR="005577D5" w:rsidRPr="0085566B" w:rsidRDefault="005577D5" w:rsidP="006959B3">
            <w:pPr>
              <w:pStyle w:val="Ttulo2"/>
              <w:spacing w:before="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En los casos en que una persona desarrolle más de una función en</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las áreas de juego, establecidas en el artículo 13 del Decreto Supremo</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N°287, la sociedad operadora deberá informar tanto el cargo principal</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como el secundario que corresponda. Para determinar en qué</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función será informada como cargo principal, en los casos en que</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 xml:space="preserve">una persona se desempeñe en más de un área, se podrán </w:t>
            </w:r>
            <w:r w:rsidRPr="0085566B">
              <w:rPr>
                <w:rFonts w:ascii="Arial" w:hAnsi="Arial" w:cs="Arial"/>
                <w:color w:val="000000" w:themeColor="text1"/>
                <w:sz w:val="20"/>
                <w:szCs w:val="20"/>
                <w:lang w:val="es-CL"/>
              </w:rPr>
              <w:t xml:space="preserve">utilizar </w:t>
            </w:r>
            <w:r w:rsidRPr="002F4011">
              <w:rPr>
                <w:rFonts w:ascii="Arial" w:hAnsi="Arial" w:cs="Arial"/>
                <w:color w:val="000000" w:themeColor="text1"/>
                <w:sz w:val="20"/>
                <w:szCs w:val="20"/>
                <w:lang w:val="es-CL"/>
              </w:rPr>
              <w:t>alguno de los siguientes criterios:</w:t>
            </w:r>
          </w:p>
          <w:p w14:paraId="5686A2FC" w14:textId="77777777" w:rsidR="00052D17" w:rsidRDefault="00052D17" w:rsidP="006959B3">
            <w:pPr>
              <w:pStyle w:val="Ttulo2"/>
              <w:spacing w:before="0" w:line="240" w:lineRule="auto"/>
              <w:ind w:left="141" w:right="144"/>
              <w:jc w:val="both"/>
              <w:rPr>
                <w:rFonts w:ascii="Arial" w:hAnsi="Arial" w:cs="Arial"/>
                <w:color w:val="000000" w:themeColor="text1"/>
                <w:sz w:val="16"/>
                <w:szCs w:val="16"/>
                <w:lang w:val="es-CL"/>
              </w:rPr>
            </w:pPr>
          </w:p>
          <w:p w14:paraId="6BDF08B3" w14:textId="6A263330" w:rsidR="005577D5" w:rsidRPr="002F4011" w:rsidRDefault="005577D5" w:rsidP="006959B3">
            <w:pPr>
              <w:pStyle w:val="Ttulo2"/>
              <w:spacing w:before="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a) Aquella función que primeramente se comenzó a desarrollar en el</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tiempo.</w:t>
            </w:r>
          </w:p>
          <w:p w14:paraId="665DABA4" w14:textId="77777777" w:rsidR="005577D5" w:rsidRPr="002F4011" w:rsidRDefault="005577D5" w:rsidP="006959B3">
            <w:pPr>
              <w:pStyle w:val="Ttulo2"/>
              <w:spacing w:before="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b) Aquella función para la que fue contratado específicamente.</w:t>
            </w:r>
          </w:p>
          <w:p w14:paraId="3B3FFE65" w14:textId="77777777" w:rsidR="005577D5" w:rsidRPr="0085566B" w:rsidRDefault="005577D5" w:rsidP="006959B3">
            <w:pPr>
              <w:pStyle w:val="Ttulo2"/>
              <w:spacing w:before="0" w:line="240" w:lineRule="auto"/>
              <w:ind w:left="141"/>
              <w:jc w:val="both"/>
              <w:rPr>
                <w:rFonts w:ascii="Arial" w:hAnsi="Arial" w:cs="Arial"/>
                <w:color w:val="000000" w:themeColor="text1"/>
                <w:sz w:val="20"/>
                <w:szCs w:val="20"/>
                <w:lang w:val="es-CL"/>
              </w:rPr>
            </w:pPr>
            <w:r w:rsidRPr="0085566B">
              <w:rPr>
                <w:rFonts w:ascii="Arial" w:hAnsi="Arial" w:cs="Arial"/>
                <w:color w:val="000000" w:themeColor="text1"/>
                <w:sz w:val="20"/>
                <w:szCs w:val="20"/>
                <w:lang w:val="es-CL"/>
              </w:rPr>
              <w:t>c) Aquella función que desempeña en calidad de titular.</w:t>
            </w:r>
          </w:p>
          <w:p w14:paraId="683378CA" w14:textId="77777777" w:rsidR="005577D5" w:rsidRPr="0085566B" w:rsidRDefault="005577D5" w:rsidP="006959B3">
            <w:pPr>
              <w:spacing w:after="0" w:line="240" w:lineRule="auto"/>
              <w:jc w:val="both"/>
              <w:rPr>
                <w:lang w:val="es-CL"/>
              </w:rPr>
            </w:pPr>
          </w:p>
          <w:p w14:paraId="77048F1C" w14:textId="77777777" w:rsidR="00C7657C" w:rsidRDefault="005577D5" w:rsidP="006959B3">
            <w:pPr>
              <w:spacing w:after="0" w:line="240" w:lineRule="auto"/>
              <w:jc w:val="both"/>
              <w:rPr>
                <w:rFonts w:ascii="Arial" w:eastAsiaTheme="majorEastAsia" w:hAnsi="Arial" w:cs="Arial"/>
                <w:color w:val="FF0000"/>
                <w:sz w:val="20"/>
                <w:szCs w:val="20"/>
                <w:lang w:val="es-CL"/>
              </w:rPr>
            </w:pPr>
            <w:r w:rsidRPr="0085566B">
              <w:rPr>
                <w:rFonts w:ascii="Arial" w:eastAsiaTheme="majorEastAsia" w:hAnsi="Arial" w:cs="Arial"/>
                <w:color w:val="FF0000"/>
                <w:sz w:val="20"/>
                <w:szCs w:val="20"/>
                <w:lang w:val="es-CL"/>
              </w:rPr>
              <w:t xml:space="preserve">En estos casos, la operadora deberá considerar que el personal que ejerza funciones en </w:t>
            </w:r>
            <w:r>
              <w:rPr>
                <w:rFonts w:ascii="Arial" w:eastAsiaTheme="majorEastAsia" w:hAnsi="Arial" w:cs="Arial"/>
                <w:color w:val="FF0000"/>
                <w:sz w:val="20"/>
                <w:szCs w:val="20"/>
                <w:lang w:val="es-CL"/>
              </w:rPr>
              <w:t>la T</w:t>
            </w:r>
            <w:r w:rsidRPr="0085566B">
              <w:rPr>
                <w:rFonts w:ascii="Arial" w:eastAsiaTheme="majorEastAsia" w:hAnsi="Arial" w:cs="Arial"/>
                <w:color w:val="FF0000"/>
                <w:sz w:val="20"/>
                <w:szCs w:val="20"/>
                <w:lang w:val="es-CL"/>
              </w:rPr>
              <w:t xml:space="preserve">esorería </w:t>
            </w:r>
            <w:r>
              <w:rPr>
                <w:rFonts w:ascii="Arial" w:eastAsiaTheme="majorEastAsia" w:hAnsi="Arial" w:cs="Arial"/>
                <w:color w:val="FF0000"/>
                <w:sz w:val="20"/>
                <w:szCs w:val="20"/>
                <w:lang w:val="es-CL"/>
              </w:rPr>
              <w:t>O</w:t>
            </w:r>
            <w:r w:rsidRPr="0085566B">
              <w:rPr>
                <w:rFonts w:ascii="Arial" w:eastAsiaTheme="majorEastAsia" w:hAnsi="Arial" w:cs="Arial"/>
                <w:color w:val="FF0000"/>
                <w:sz w:val="20"/>
                <w:szCs w:val="20"/>
                <w:lang w:val="es-CL"/>
              </w:rPr>
              <w:t>perativa no podrá desempeñar funciones sucesiva ni simultáneamente en las Áreas de Mesas de Juego, Máquinas de Azar y Bingo.</w:t>
            </w:r>
          </w:p>
          <w:p w14:paraId="7E4CACDC" w14:textId="77777777" w:rsidR="00C7657C" w:rsidRDefault="00C7657C" w:rsidP="006959B3">
            <w:pPr>
              <w:spacing w:after="0" w:line="240" w:lineRule="auto"/>
              <w:jc w:val="both"/>
              <w:rPr>
                <w:rFonts w:ascii="Arial" w:eastAsiaTheme="majorEastAsia" w:hAnsi="Arial" w:cs="Arial"/>
                <w:color w:val="FF0000"/>
                <w:sz w:val="20"/>
                <w:szCs w:val="20"/>
                <w:lang w:val="es-CL"/>
              </w:rPr>
            </w:pPr>
          </w:p>
          <w:p w14:paraId="05321C44" w14:textId="6395D77D" w:rsidR="004864FE" w:rsidRPr="001D4C11" w:rsidRDefault="001D4C11" w:rsidP="006959B3">
            <w:pPr>
              <w:spacing w:after="0" w:line="240" w:lineRule="auto"/>
              <w:jc w:val="both"/>
              <w:rPr>
                <w:rFonts w:ascii="Arial" w:eastAsiaTheme="majorEastAsia" w:hAnsi="Arial" w:cs="Arial"/>
                <w:color w:val="4472C4" w:themeColor="accent1"/>
                <w:sz w:val="20"/>
                <w:szCs w:val="20"/>
                <w:lang w:val="es-CL"/>
              </w:rPr>
            </w:pPr>
            <w:r w:rsidRPr="001D4C11">
              <w:rPr>
                <w:rFonts w:ascii="Arial" w:eastAsiaTheme="majorEastAsia" w:hAnsi="Arial" w:cs="Arial"/>
                <w:color w:val="4472C4" w:themeColor="accent1"/>
                <w:sz w:val="20"/>
                <w:szCs w:val="20"/>
                <w:lang w:val="es-CL"/>
              </w:rPr>
              <w:t xml:space="preserve">Dado el texto del </w:t>
            </w:r>
            <w:r>
              <w:rPr>
                <w:rFonts w:ascii="Arial" w:eastAsiaTheme="majorEastAsia" w:hAnsi="Arial" w:cs="Arial"/>
                <w:color w:val="4472C4" w:themeColor="accent1"/>
                <w:sz w:val="20"/>
                <w:szCs w:val="20"/>
                <w:lang w:val="es-CL"/>
              </w:rPr>
              <w:t>artículo 13, no se observa cuál es el objeto y fundamento de informar cargo principal y secundario, especialmente con la modificación que segrega las pareas de la tesorería operativa.</w:t>
            </w:r>
            <w:r w:rsidR="005577D5" w:rsidRPr="001D4C11">
              <w:rPr>
                <w:rFonts w:ascii="Arial" w:eastAsiaTheme="majorEastAsia" w:hAnsi="Arial" w:cs="Arial"/>
                <w:color w:val="4472C4" w:themeColor="accent1"/>
                <w:sz w:val="20"/>
                <w:szCs w:val="20"/>
                <w:lang w:val="es-CL"/>
              </w:rPr>
              <w:t xml:space="preserve">          </w:t>
            </w:r>
          </w:p>
          <w:p w14:paraId="084A5D32" w14:textId="611F349C" w:rsidR="005577D5" w:rsidRPr="0085566B" w:rsidRDefault="005577D5" w:rsidP="006959B3">
            <w:pPr>
              <w:spacing w:after="0" w:line="240" w:lineRule="auto"/>
              <w:jc w:val="both"/>
              <w:rPr>
                <w:rFonts w:ascii="Arial" w:eastAsiaTheme="majorEastAsia" w:hAnsi="Arial" w:cs="Arial"/>
                <w:color w:val="FF0000"/>
                <w:sz w:val="20"/>
                <w:szCs w:val="20"/>
                <w:lang w:val="es-CL"/>
              </w:rPr>
            </w:pPr>
            <w:r w:rsidRPr="001D4C11">
              <w:rPr>
                <w:rFonts w:ascii="Arial" w:eastAsiaTheme="majorEastAsia" w:hAnsi="Arial" w:cs="Arial"/>
                <w:color w:val="4472C4" w:themeColor="accent1"/>
                <w:sz w:val="20"/>
                <w:szCs w:val="20"/>
                <w:lang w:val="es-CL"/>
              </w:rPr>
              <w:t xml:space="preserve"> </w:t>
            </w:r>
            <w:r w:rsidRPr="0085566B">
              <w:rPr>
                <w:rFonts w:ascii="Arial" w:eastAsiaTheme="majorEastAsia" w:hAnsi="Arial" w:cs="Arial"/>
                <w:color w:val="FF0000"/>
                <w:sz w:val="20"/>
                <w:szCs w:val="20"/>
                <w:lang w:val="es-CL"/>
              </w:rPr>
              <w:t xml:space="preserve">                                                                                                                               </w:t>
            </w:r>
          </w:p>
        </w:tc>
      </w:tr>
      <w:tr w:rsidR="005577D5" w:rsidRPr="0085566B" w14:paraId="763063F7" w14:textId="77777777" w:rsidTr="006959B3">
        <w:trPr>
          <w:trHeight w:val="1410"/>
        </w:trPr>
        <w:tc>
          <w:tcPr>
            <w:tcW w:w="1559" w:type="dxa"/>
          </w:tcPr>
          <w:p w14:paraId="5DCF9605" w14:textId="562D1BA1" w:rsidR="005577D5" w:rsidRPr="00052D17" w:rsidRDefault="005577D5" w:rsidP="006959B3">
            <w:pPr>
              <w:pStyle w:val="TableParagraph"/>
              <w:ind w:right="716"/>
              <w:jc w:val="center"/>
              <w:rPr>
                <w:b/>
                <w:bCs/>
                <w:sz w:val="20"/>
                <w:szCs w:val="20"/>
                <w:lang w:val="es-CL"/>
              </w:rPr>
            </w:pPr>
            <w:r w:rsidRPr="00052D17">
              <w:rPr>
                <w:b/>
                <w:bCs/>
                <w:sz w:val="20"/>
                <w:szCs w:val="20"/>
                <w:lang w:val="es-CL"/>
              </w:rPr>
              <w:t>1.4</w:t>
            </w:r>
          </w:p>
        </w:tc>
        <w:tc>
          <w:tcPr>
            <w:tcW w:w="6946" w:type="dxa"/>
          </w:tcPr>
          <w:p w14:paraId="07CA1DD7" w14:textId="4577CAD7" w:rsidR="005577D5" w:rsidRPr="007067DB" w:rsidRDefault="005577D5" w:rsidP="006959B3">
            <w:pPr>
              <w:spacing w:after="0" w:line="240" w:lineRule="auto"/>
              <w:ind w:left="141" w:right="137"/>
              <w:jc w:val="both"/>
              <w:rPr>
                <w:rFonts w:ascii="Arial" w:eastAsiaTheme="majorEastAsia" w:hAnsi="Arial" w:cs="Arial"/>
                <w:color w:val="000000" w:themeColor="text1"/>
                <w:sz w:val="20"/>
                <w:szCs w:val="20"/>
                <w:lang w:val="es-CL"/>
              </w:rPr>
            </w:pPr>
            <w:r w:rsidRPr="007067DB">
              <w:rPr>
                <w:rFonts w:ascii="Arial" w:eastAsiaTheme="majorEastAsia" w:hAnsi="Arial" w:cs="Arial"/>
                <w:color w:val="000000" w:themeColor="text1"/>
                <w:sz w:val="20"/>
                <w:szCs w:val="20"/>
                <w:lang w:val="es-CL"/>
              </w:rPr>
              <w:t>En relación a las personas que cumplen funciones en calidad</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de suplente para los cargos de Director General de Juegos y los</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respectivos Directores de Área (Máquinas de Azar, Mesas de Juego,</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Bingo y Tesorería Operativa), se deberá completar esta condición en</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los registros de los Anexos N°1 y N°2 de las presentes instrucciones,</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correspondientes a los “Aspectos del Cargo Secundario”.</w:t>
            </w:r>
          </w:p>
          <w:p w14:paraId="2C0138BF" w14:textId="6E0BB57C" w:rsidR="005577D5" w:rsidRPr="0085566B" w:rsidRDefault="005577D5" w:rsidP="006959B3">
            <w:pPr>
              <w:spacing w:after="0" w:line="240" w:lineRule="auto"/>
              <w:ind w:left="141" w:right="137"/>
              <w:jc w:val="both"/>
              <w:rPr>
                <w:rFonts w:ascii="Arial" w:hAnsi="Arial" w:cs="Arial"/>
                <w:color w:val="000000" w:themeColor="text1"/>
                <w:sz w:val="20"/>
                <w:szCs w:val="20"/>
                <w:lang w:val="es-CL"/>
              </w:rPr>
            </w:pPr>
            <w:r w:rsidRPr="007067DB">
              <w:rPr>
                <w:rFonts w:ascii="Arial" w:eastAsiaTheme="majorEastAsia" w:hAnsi="Arial" w:cs="Arial"/>
                <w:color w:val="000000" w:themeColor="text1"/>
                <w:sz w:val="20"/>
                <w:szCs w:val="20"/>
                <w:lang w:val="es-CL"/>
              </w:rPr>
              <w:t>Para el cargo de Director General de Juegos se instruye incorporar</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a todas las personas que ejercen tal suplencia. En tanto, para los</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Directores de Área, se deberá completar la información sólo para el</w:t>
            </w:r>
            <w:r w:rsidRPr="0085566B">
              <w:rPr>
                <w:rFonts w:ascii="Arial" w:eastAsiaTheme="majorEastAsia" w:hAnsi="Arial" w:cs="Arial"/>
                <w:color w:val="000000" w:themeColor="text1"/>
                <w:sz w:val="20"/>
                <w:szCs w:val="20"/>
                <w:lang w:val="es-CL"/>
              </w:rPr>
              <w:t xml:space="preserve"> primer suplente.</w:t>
            </w:r>
          </w:p>
        </w:tc>
        <w:tc>
          <w:tcPr>
            <w:tcW w:w="7229" w:type="dxa"/>
          </w:tcPr>
          <w:p w14:paraId="2649CC11" w14:textId="77777777" w:rsidR="005577D5" w:rsidRDefault="005577D5" w:rsidP="006959B3">
            <w:pPr>
              <w:pStyle w:val="Ttulo2"/>
              <w:keepLines w:val="0"/>
              <w:spacing w:before="0" w:line="240" w:lineRule="auto"/>
              <w:ind w:left="137" w:right="130"/>
              <w:jc w:val="both"/>
              <w:rPr>
                <w:rFonts w:ascii="Arial" w:hAnsi="Arial" w:cs="Arial"/>
                <w:color w:val="000000" w:themeColor="text1"/>
                <w:sz w:val="20"/>
                <w:szCs w:val="20"/>
                <w:lang w:val="es-CL"/>
              </w:rPr>
            </w:pPr>
            <w:r w:rsidRPr="007067DB">
              <w:rPr>
                <w:rFonts w:ascii="Arial" w:hAnsi="Arial" w:cs="Arial"/>
                <w:color w:val="000000" w:themeColor="text1"/>
                <w:sz w:val="20"/>
                <w:szCs w:val="20"/>
                <w:lang w:val="es-CL"/>
              </w:rPr>
              <w:t>En relación a las personas que cumplen funciones en calidad</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de suplente para los cargos de Director General de Juegos y los</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respectivos Directores de Área (Máquinas de Azar, Mesas de Juego,</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Bingo y Tesorería Operativa), se deberá completar esta condición en</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los registros de los Anexos N°1 y N°2 de las presentes instrucciones,</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correspondientes a los “Aspectos del Cargo Secundario”.</w:t>
            </w:r>
          </w:p>
          <w:p w14:paraId="21C584FE" w14:textId="77777777" w:rsidR="00052D17" w:rsidRPr="00052D17" w:rsidRDefault="00052D17" w:rsidP="006959B3">
            <w:pPr>
              <w:pStyle w:val="Ttulo2"/>
              <w:keepLines w:val="0"/>
              <w:spacing w:before="0" w:line="240" w:lineRule="auto"/>
              <w:ind w:left="136" w:right="130"/>
              <w:jc w:val="both"/>
              <w:rPr>
                <w:rFonts w:ascii="Arial" w:hAnsi="Arial" w:cs="Arial"/>
                <w:color w:val="000000" w:themeColor="text1"/>
                <w:sz w:val="16"/>
                <w:szCs w:val="16"/>
                <w:lang w:val="es-CL"/>
              </w:rPr>
            </w:pPr>
          </w:p>
          <w:p w14:paraId="7EFA9875" w14:textId="4559D176" w:rsidR="005577D5" w:rsidRDefault="005577D5" w:rsidP="006959B3">
            <w:pPr>
              <w:pStyle w:val="Ttulo2"/>
              <w:keepLines w:val="0"/>
              <w:spacing w:before="0" w:line="240" w:lineRule="auto"/>
              <w:ind w:left="137" w:right="130"/>
              <w:jc w:val="both"/>
              <w:rPr>
                <w:rFonts w:ascii="Arial" w:hAnsi="Arial" w:cs="Arial"/>
                <w:color w:val="000000" w:themeColor="text1"/>
                <w:sz w:val="20"/>
                <w:szCs w:val="20"/>
                <w:lang w:val="es-CL"/>
              </w:rPr>
            </w:pPr>
            <w:r w:rsidRPr="007067DB">
              <w:rPr>
                <w:rFonts w:ascii="Arial" w:hAnsi="Arial" w:cs="Arial"/>
                <w:color w:val="000000" w:themeColor="text1"/>
                <w:sz w:val="20"/>
                <w:szCs w:val="20"/>
                <w:lang w:val="es-CL"/>
              </w:rPr>
              <w:t>Para el cargo de Director General de Juegos se instruye incorporar</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a todas las personas que ejercen tal suplencia. En tanto, para los</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Directores de Área, se deberá completar la información sólo para el</w:t>
            </w:r>
            <w:r w:rsidRPr="0085566B">
              <w:rPr>
                <w:rFonts w:ascii="Arial" w:hAnsi="Arial" w:cs="Arial"/>
                <w:color w:val="000000" w:themeColor="text1"/>
                <w:sz w:val="20"/>
                <w:szCs w:val="20"/>
                <w:lang w:val="es-CL"/>
              </w:rPr>
              <w:t xml:space="preserve"> primer suplente.</w:t>
            </w:r>
          </w:p>
          <w:p w14:paraId="49D3EC43" w14:textId="77777777" w:rsidR="00052D17" w:rsidRPr="00052D17" w:rsidRDefault="00052D17" w:rsidP="006959B3">
            <w:pPr>
              <w:pStyle w:val="Ttulo2"/>
              <w:keepLines w:val="0"/>
              <w:spacing w:before="0" w:line="240" w:lineRule="auto"/>
              <w:ind w:left="137" w:right="130"/>
              <w:jc w:val="both"/>
              <w:rPr>
                <w:rFonts w:ascii="Arial" w:hAnsi="Arial" w:cs="Arial"/>
                <w:color w:val="FF0000"/>
                <w:sz w:val="16"/>
                <w:szCs w:val="16"/>
                <w:lang w:val="es-CL"/>
              </w:rPr>
            </w:pPr>
          </w:p>
          <w:p w14:paraId="581C3F0C" w14:textId="77777777" w:rsidR="005577D5" w:rsidRDefault="005577D5" w:rsidP="006959B3">
            <w:pPr>
              <w:pStyle w:val="Ttulo2"/>
              <w:keepLines w:val="0"/>
              <w:spacing w:before="0" w:line="240" w:lineRule="auto"/>
              <w:ind w:left="137" w:right="130"/>
              <w:jc w:val="both"/>
              <w:rPr>
                <w:rFonts w:ascii="Arial" w:hAnsi="Arial" w:cs="Arial"/>
                <w:color w:val="FF0000"/>
                <w:sz w:val="20"/>
                <w:szCs w:val="20"/>
                <w:lang w:val="es-CL"/>
              </w:rPr>
            </w:pPr>
            <w:r w:rsidRPr="0085566B">
              <w:rPr>
                <w:rFonts w:ascii="Arial" w:hAnsi="Arial" w:cs="Arial"/>
                <w:color w:val="FF0000"/>
                <w:sz w:val="20"/>
                <w:szCs w:val="20"/>
                <w:lang w:val="es-CL"/>
              </w:rPr>
              <w:t xml:space="preserve">Cabe hacer presente que el Director General de Juegos no podrá ser </w:t>
            </w:r>
            <w:r w:rsidRPr="0085566B">
              <w:rPr>
                <w:rFonts w:ascii="Arial" w:hAnsi="Arial" w:cs="Arial"/>
                <w:color w:val="FF0000"/>
                <w:sz w:val="20"/>
                <w:szCs w:val="20"/>
                <w:lang w:val="es-CL"/>
              </w:rPr>
              <w:lastRenderedPageBreak/>
              <w:t>reemplazado por personal del área de Tesorería Operativa del casino de juegos.</w:t>
            </w:r>
          </w:p>
          <w:p w14:paraId="63050B45" w14:textId="77777777" w:rsidR="00052D17" w:rsidRDefault="00052D17" w:rsidP="006959B3">
            <w:pPr>
              <w:spacing w:after="0" w:line="240" w:lineRule="auto"/>
              <w:rPr>
                <w:sz w:val="16"/>
                <w:szCs w:val="16"/>
                <w:lang w:val="es-CL"/>
              </w:rPr>
            </w:pPr>
          </w:p>
          <w:p w14:paraId="748757BE" w14:textId="2BE2D414" w:rsidR="001D4C11" w:rsidRPr="001D4C11" w:rsidRDefault="001D4C11" w:rsidP="001D4C11">
            <w:pPr>
              <w:spacing w:after="0" w:line="240" w:lineRule="auto"/>
              <w:jc w:val="both"/>
              <w:rPr>
                <w:rFonts w:ascii="Arial" w:eastAsiaTheme="majorEastAsia" w:hAnsi="Arial" w:cs="Arial"/>
                <w:color w:val="4472C4" w:themeColor="accent1"/>
                <w:sz w:val="20"/>
                <w:szCs w:val="20"/>
                <w:lang w:val="es-CL"/>
              </w:rPr>
            </w:pPr>
            <w:r>
              <w:rPr>
                <w:rFonts w:ascii="Arial" w:eastAsiaTheme="majorEastAsia" w:hAnsi="Arial" w:cs="Arial"/>
                <w:color w:val="4472C4" w:themeColor="accent1"/>
                <w:sz w:val="20"/>
                <w:szCs w:val="20"/>
                <w:lang w:val="es-CL"/>
              </w:rPr>
              <w:t xml:space="preserve">No </w:t>
            </w:r>
            <w:r>
              <w:rPr>
                <w:rFonts w:ascii="Arial" w:eastAsiaTheme="majorEastAsia" w:hAnsi="Arial" w:cs="Arial"/>
                <w:color w:val="4472C4" w:themeColor="accent1"/>
                <w:sz w:val="20"/>
                <w:szCs w:val="20"/>
                <w:lang w:val="es-CL"/>
              </w:rPr>
              <w:t>se observa cuál es el objeto y fundamento de informar cargo principal y secundario, especialmente con la modificación que segrega las pareas de la tesorería operativa.</w:t>
            </w:r>
            <w:r w:rsidRPr="001D4C11">
              <w:rPr>
                <w:rFonts w:ascii="Arial" w:eastAsiaTheme="majorEastAsia" w:hAnsi="Arial" w:cs="Arial"/>
                <w:color w:val="4472C4" w:themeColor="accent1"/>
                <w:sz w:val="20"/>
                <w:szCs w:val="20"/>
                <w:lang w:val="es-CL"/>
              </w:rPr>
              <w:t xml:space="preserve">          </w:t>
            </w:r>
          </w:p>
          <w:p w14:paraId="7FBB1F98" w14:textId="73007B4E" w:rsidR="001D4C11" w:rsidRPr="00BD040C" w:rsidRDefault="001D4C11" w:rsidP="006959B3">
            <w:pPr>
              <w:spacing w:after="0" w:line="240" w:lineRule="auto"/>
              <w:rPr>
                <w:sz w:val="16"/>
                <w:szCs w:val="16"/>
                <w:lang w:val="es-CL"/>
              </w:rPr>
            </w:pPr>
          </w:p>
        </w:tc>
      </w:tr>
      <w:tr w:rsidR="005577D5" w:rsidRPr="0085566B" w14:paraId="77EEFDD3" w14:textId="77777777" w:rsidTr="006959B3">
        <w:trPr>
          <w:trHeight w:val="1664"/>
        </w:trPr>
        <w:tc>
          <w:tcPr>
            <w:tcW w:w="1559" w:type="dxa"/>
          </w:tcPr>
          <w:p w14:paraId="36D75165" w14:textId="6BECEA8B" w:rsidR="005577D5" w:rsidRPr="00052D17" w:rsidRDefault="005577D5" w:rsidP="006959B3">
            <w:pPr>
              <w:pStyle w:val="TableParagraph"/>
              <w:ind w:left="107" w:right="716"/>
              <w:jc w:val="center"/>
              <w:rPr>
                <w:b/>
                <w:bCs/>
                <w:sz w:val="20"/>
                <w:szCs w:val="20"/>
                <w:lang w:val="es-CL"/>
              </w:rPr>
            </w:pPr>
            <w:r w:rsidRPr="00052D17">
              <w:rPr>
                <w:b/>
                <w:bCs/>
                <w:sz w:val="20"/>
                <w:szCs w:val="20"/>
                <w:lang w:val="es-CL"/>
              </w:rPr>
              <w:lastRenderedPageBreak/>
              <w:t>1.7</w:t>
            </w:r>
          </w:p>
        </w:tc>
        <w:tc>
          <w:tcPr>
            <w:tcW w:w="6946" w:type="dxa"/>
          </w:tcPr>
          <w:p w14:paraId="7AEECFCD" w14:textId="77777777" w:rsidR="005577D5" w:rsidRPr="004A166F" w:rsidRDefault="005577D5" w:rsidP="006959B3">
            <w:pPr>
              <w:pStyle w:val="Ttulo2"/>
              <w:spacing w:before="0" w:line="240" w:lineRule="auto"/>
              <w:ind w:left="141" w:right="144"/>
              <w:jc w:val="both"/>
              <w:rPr>
                <w:rFonts w:ascii="Arial" w:hAnsi="Arial" w:cs="Arial"/>
                <w:color w:val="000000" w:themeColor="text1"/>
                <w:sz w:val="20"/>
                <w:szCs w:val="20"/>
                <w:lang w:val="es-CL"/>
              </w:rPr>
            </w:pPr>
            <w:r w:rsidRPr="004A166F">
              <w:rPr>
                <w:rFonts w:ascii="Arial" w:hAnsi="Arial" w:cs="Arial"/>
                <w:color w:val="000000" w:themeColor="text1"/>
                <w:sz w:val="20"/>
                <w:szCs w:val="20"/>
                <w:lang w:val="es-CL"/>
              </w:rPr>
              <w:t>Por otra parte, en un plazo de 3 días hábiles y por el mismo</w:t>
            </w:r>
            <w:r w:rsidRPr="0085566B">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medio indicado en el número 1.1 anterior, se deberá informar a la</w:t>
            </w:r>
            <w:r w:rsidRPr="0085566B">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Superintendencia respecto de aquellas personas que dejen de prestar</w:t>
            </w:r>
            <w:r w:rsidRPr="0085566B">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servicios en calidad de personal de juego en la sociedad operadora.</w:t>
            </w:r>
          </w:p>
          <w:p w14:paraId="5131D002" w14:textId="77777777" w:rsidR="005577D5" w:rsidRDefault="005577D5" w:rsidP="006959B3">
            <w:pPr>
              <w:pStyle w:val="Ttulo2"/>
              <w:spacing w:before="0" w:line="240" w:lineRule="auto"/>
              <w:ind w:left="141" w:right="144"/>
              <w:jc w:val="both"/>
              <w:rPr>
                <w:rFonts w:ascii="Arial" w:hAnsi="Arial" w:cs="Arial"/>
                <w:color w:val="000000" w:themeColor="text1"/>
                <w:sz w:val="20"/>
                <w:szCs w:val="20"/>
                <w:lang w:val="es-CL"/>
              </w:rPr>
            </w:pPr>
            <w:r w:rsidRPr="004A166F">
              <w:rPr>
                <w:rFonts w:ascii="Arial" w:hAnsi="Arial" w:cs="Arial"/>
                <w:color w:val="000000" w:themeColor="text1"/>
                <w:sz w:val="20"/>
                <w:szCs w:val="20"/>
                <w:lang w:val="es-CL"/>
              </w:rPr>
              <w:t>El plazo antes señalado se contará desde la respectiva desvinculación</w:t>
            </w:r>
            <w:r w:rsidRPr="0085566B">
              <w:rPr>
                <w:rFonts w:ascii="Arial" w:hAnsi="Arial" w:cs="Arial"/>
                <w:color w:val="000000" w:themeColor="text1"/>
                <w:sz w:val="20"/>
                <w:szCs w:val="20"/>
                <w:lang w:val="es-CL"/>
              </w:rPr>
              <w:t xml:space="preserve"> laboral.</w:t>
            </w:r>
          </w:p>
          <w:p w14:paraId="5A4FE7ED" w14:textId="36A6EEAC" w:rsidR="004864FE" w:rsidRPr="00BD040C" w:rsidRDefault="004864FE" w:rsidP="006959B3">
            <w:pPr>
              <w:spacing w:after="0" w:line="240" w:lineRule="auto"/>
              <w:rPr>
                <w:lang w:val="es-CL"/>
              </w:rPr>
            </w:pPr>
          </w:p>
        </w:tc>
        <w:tc>
          <w:tcPr>
            <w:tcW w:w="7229" w:type="dxa"/>
          </w:tcPr>
          <w:p w14:paraId="43CE4143" w14:textId="085647D5" w:rsidR="005577D5" w:rsidRDefault="005577D5" w:rsidP="006959B3">
            <w:pPr>
              <w:pStyle w:val="Ttulo2"/>
              <w:spacing w:before="0" w:line="240" w:lineRule="auto"/>
              <w:ind w:left="141" w:right="144"/>
              <w:jc w:val="both"/>
              <w:rPr>
                <w:rFonts w:ascii="Arial" w:hAnsi="Arial" w:cs="Arial"/>
                <w:color w:val="000000" w:themeColor="text1"/>
                <w:sz w:val="20"/>
                <w:szCs w:val="20"/>
                <w:lang w:val="es-CL"/>
              </w:rPr>
            </w:pPr>
            <w:r w:rsidRPr="004A166F">
              <w:rPr>
                <w:rFonts w:ascii="Arial" w:hAnsi="Arial" w:cs="Arial"/>
                <w:color w:val="000000" w:themeColor="text1"/>
                <w:sz w:val="20"/>
                <w:szCs w:val="20"/>
                <w:lang w:val="es-CL"/>
              </w:rPr>
              <w:t>Por otra parte, en un plazo de 3 días hábiles y por el mismo</w:t>
            </w:r>
            <w:r w:rsidRPr="0085566B">
              <w:rPr>
                <w:rFonts w:ascii="Arial" w:hAnsi="Arial" w:cs="Arial"/>
                <w:color w:val="000000" w:themeColor="text1"/>
                <w:sz w:val="20"/>
                <w:szCs w:val="20"/>
                <w:lang w:val="es-CL"/>
              </w:rPr>
              <w:t xml:space="preserve"> </w:t>
            </w:r>
            <w:r w:rsidRPr="000750B5">
              <w:rPr>
                <w:rFonts w:ascii="Arial" w:hAnsi="Arial" w:cs="Arial"/>
                <w:color w:val="000000" w:themeColor="text1"/>
                <w:sz w:val="20"/>
                <w:szCs w:val="20"/>
                <w:lang w:val="es-CL"/>
              </w:rPr>
              <w:t>medio indicado en el número 1.1 anterior</w:t>
            </w:r>
            <w:r w:rsidRPr="004A166F">
              <w:rPr>
                <w:rFonts w:ascii="Arial" w:hAnsi="Arial" w:cs="Arial"/>
                <w:color w:val="000000" w:themeColor="text1"/>
                <w:sz w:val="20"/>
                <w:szCs w:val="20"/>
                <w:lang w:val="es-CL"/>
              </w:rPr>
              <w:t>, se deberá informar a la</w:t>
            </w:r>
            <w:r w:rsidRPr="0085566B">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Superintendencia respecto de aquellas personas que dejen de prestar</w:t>
            </w:r>
            <w:r w:rsidRPr="0085566B">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servicios en calidad de personal de juego en la sociedad operadora.</w:t>
            </w:r>
            <w:r>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 xml:space="preserve">El </w:t>
            </w:r>
            <w:r w:rsidR="00142FA1">
              <w:rPr>
                <w:rFonts w:ascii="Arial" w:hAnsi="Arial" w:cs="Arial"/>
                <w:color w:val="EE0000"/>
                <w:sz w:val="20"/>
                <w:szCs w:val="20"/>
                <w:lang w:val="es-CL"/>
              </w:rPr>
              <w:t xml:space="preserve">primer día del </w:t>
            </w:r>
            <w:r w:rsidRPr="004A166F">
              <w:rPr>
                <w:rFonts w:ascii="Arial" w:hAnsi="Arial" w:cs="Arial"/>
                <w:color w:val="000000" w:themeColor="text1"/>
                <w:sz w:val="20"/>
                <w:szCs w:val="20"/>
                <w:lang w:val="es-CL"/>
              </w:rPr>
              <w:t xml:space="preserve">plazo antes señalado </w:t>
            </w:r>
            <w:r w:rsidRPr="00142FA1">
              <w:rPr>
                <w:rFonts w:ascii="Arial" w:hAnsi="Arial" w:cs="Arial"/>
                <w:strike/>
                <w:color w:val="000000" w:themeColor="text1"/>
                <w:sz w:val="20"/>
                <w:szCs w:val="20"/>
                <w:lang w:val="es-CL"/>
              </w:rPr>
              <w:t>se contará desde</w:t>
            </w:r>
            <w:r w:rsidRPr="004A166F">
              <w:rPr>
                <w:rFonts w:ascii="Arial" w:hAnsi="Arial" w:cs="Arial"/>
                <w:color w:val="000000" w:themeColor="text1"/>
                <w:sz w:val="20"/>
                <w:szCs w:val="20"/>
                <w:lang w:val="es-CL"/>
              </w:rPr>
              <w:t xml:space="preserve"> </w:t>
            </w:r>
            <w:r w:rsidR="00142FA1" w:rsidRPr="00142FA1">
              <w:rPr>
                <w:rFonts w:ascii="Arial" w:hAnsi="Arial" w:cs="Arial"/>
                <w:color w:val="EE0000"/>
                <w:sz w:val="20"/>
                <w:szCs w:val="20"/>
                <w:lang w:val="es-CL"/>
              </w:rPr>
              <w:t>corresponderá a</w:t>
            </w:r>
            <w:r w:rsidRPr="00142FA1">
              <w:rPr>
                <w:rFonts w:ascii="Arial" w:hAnsi="Arial" w:cs="Arial"/>
                <w:color w:val="EE0000"/>
                <w:sz w:val="20"/>
                <w:szCs w:val="20"/>
                <w:lang w:val="es-CL"/>
              </w:rPr>
              <w:t xml:space="preserve">l </w:t>
            </w:r>
            <w:r w:rsidRPr="002E4C08">
              <w:rPr>
                <w:rFonts w:ascii="Arial" w:hAnsi="Arial" w:cs="Arial"/>
                <w:color w:val="FF0000"/>
                <w:sz w:val="20"/>
                <w:szCs w:val="20"/>
                <w:lang w:val="es-CL"/>
              </w:rPr>
              <w:t xml:space="preserve">día hábil siguiente a </w:t>
            </w:r>
            <w:r w:rsidRPr="004A166F">
              <w:rPr>
                <w:rFonts w:ascii="Arial" w:hAnsi="Arial" w:cs="Arial"/>
                <w:color w:val="000000" w:themeColor="text1"/>
                <w:sz w:val="20"/>
                <w:szCs w:val="20"/>
                <w:lang w:val="es-CL"/>
              </w:rPr>
              <w:t>la respectiva desvinculación</w:t>
            </w:r>
            <w:r w:rsidRPr="0085566B">
              <w:rPr>
                <w:rFonts w:ascii="Arial" w:hAnsi="Arial" w:cs="Arial"/>
                <w:color w:val="000000" w:themeColor="text1"/>
                <w:sz w:val="20"/>
                <w:szCs w:val="20"/>
                <w:lang w:val="es-CL"/>
              </w:rPr>
              <w:t xml:space="preserve"> laboral</w:t>
            </w:r>
            <w:r>
              <w:rPr>
                <w:rFonts w:ascii="Arial" w:hAnsi="Arial" w:cs="Arial"/>
                <w:color w:val="000000" w:themeColor="text1"/>
                <w:sz w:val="20"/>
                <w:szCs w:val="20"/>
                <w:lang w:val="es-CL"/>
              </w:rPr>
              <w:t>.</w:t>
            </w:r>
          </w:p>
          <w:p w14:paraId="099B6E6A" w14:textId="77777777" w:rsidR="00770F2F" w:rsidRDefault="00770F2F" w:rsidP="00770F2F">
            <w:pPr>
              <w:spacing w:after="0" w:line="240" w:lineRule="auto"/>
            </w:pPr>
          </w:p>
          <w:p w14:paraId="43C6C46F" w14:textId="1F9134E6" w:rsidR="00770F2F" w:rsidRDefault="00770F2F" w:rsidP="00770F2F">
            <w:pPr>
              <w:spacing w:after="0" w:line="240" w:lineRule="auto"/>
              <w:jc w:val="both"/>
              <w:rPr>
                <w:lang w:val="es-CL"/>
              </w:rPr>
            </w:pPr>
            <w:r>
              <w:rPr>
                <w:rFonts w:ascii="Arial" w:eastAsiaTheme="majorEastAsia" w:hAnsi="Arial" w:cs="Arial"/>
                <w:color w:val="4472C4" w:themeColor="accent1"/>
                <w:sz w:val="20"/>
                <w:szCs w:val="20"/>
                <w:lang w:val="es-CL"/>
              </w:rPr>
              <w:t>Si bien se suma un día para notificar, el plazo aun parece breve y podría extenderse a 5 días hábiles</w:t>
            </w:r>
            <w:r>
              <w:rPr>
                <w:rFonts w:ascii="Arial" w:eastAsiaTheme="majorEastAsia" w:hAnsi="Arial" w:cs="Arial"/>
                <w:color w:val="4472C4" w:themeColor="accent1"/>
                <w:sz w:val="20"/>
                <w:szCs w:val="20"/>
                <w:lang w:val="es-CL"/>
              </w:rPr>
              <w:t>.</w:t>
            </w:r>
            <w:r w:rsidRPr="001D4C11">
              <w:rPr>
                <w:rFonts w:ascii="Arial" w:eastAsiaTheme="majorEastAsia" w:hAnsi="Arial" w:cs="Arial"/>
                <w:color w:val="4472C4" w:themeColor="accent1"/>
                <w:sz w:val="20"/>
                <w:szCs w:val="20"/>
                <w:lang w:val="es-CL"/>
              </w:rPr>
              <w:t xml:space="preserve">          </w:t>
            </w:r>
          </w:p>
          <w:p w14:paraId="7D5A6242" w14:textId="2B5F791B" w:rsidR="00770F2F" w:rsidRPr="00A312F8" w:rsidRDefault="00770F2F" w:rsidP="006959B3">
            <w:pPr>
              <w:spacing w:after="0" w:line="240" w:lineRule="auto"/>
              <w:ind w:left="140"/>
              <w:rPr>
                <w:lang w:val="es-CL"/>
              </w:rPr>
            </w:pPr>
          </w:p>
        </w:tc>
      </w:tr>
      <w:tr w:rsidR="005577D5" w:rsidRPr="0085566B" w14:paraId="4461A301" w14:textId="77777777" w:rsidTr="006959B3">
        <w:trPr>
          <w:trHeight w:val="1367"/>
        </w:trPr>
        <w:tc>
          <w:tcPr>
            <w:tcW w:w="1559" w:type="dxa"/>
          </w:tcPr>
          <w:p w14:paraId="2CB5294F" w14:textId="77777777" w:rsidR="005577D5" w:rsidRPr="00052D17" w:rsidRDefault="005577D5" w:rsidP="006959B3">
            <w:pPr>
              <w:pStyle w:val="TableParagraph"/>
              <w:ind w:left="107" w:right="716"/>
              <w:jc w:val="center"/>
              <w:rPr>
                <w:b/>
                <w:bCs/>
                <w:sz w:val="20"/>
                <w:szCs w:val="20"/>
                <w:lang w:val="es-CL"/>
              </w:rPr>
            </w:pPr>
          </w:p>
          <w:p w14:paraId="44445EB3" w14:textId="3CFE832E" w:rsidR="005577D5" w:rsidRPr="00052D17" w:rsidRDefault="005577D5" w:rsidP="006959B3">
            <w:pPr>
              <w:pStyle w:val="TableParagraph"/>
              <w:ind w:left="107" w:right="716"/>
              <w:jc w:val="center"/>
              <w:rPr>
                <w:b/>
                <w:bCs/>
                <w:sz w:val="20"/>
                <w:szCs w:val="20"/>
                <w:lang w:val="es-CL"/>
              </w:rPr>
            </w:pPr>
            <w:r w:rsidRPr="00052D17">
              <w:rPr>
                <w:b/>
                <w:bCs/>
                <w:sz w:val="20"/>
                <w:szCs w:val="20"/>
                <w:lang w:val="es-CL"/>
              </w:rPr>
              <w:t>2.1</w:t>
            </w:r>
          </w:p>
        </w:tc>
        <w:tc>
          <w:tcPr>
            <w:tcW w:w="6946" w:type="dxa"/>
          </w:tcPr>
          <w:p w14:paraId="0DF1C47C" w14:textId="0AFB607E" w:rsidR="005577D5" w:rsidRPr="0085566B" w:rsidRDefault="005577D5" w:rsidP="006959B3">
            <w:pPr>
              <w:pStyle w:val="Ttulo2"/>
              <w:spacing w:before="0" w:line="240" w:lineRule="auto"/>
              <w:ind w:left="141" w:right="144"/>
              <w:jc w:val="both"/>
              <w:rPr>
                <w:rFonts w:ascii="Arial" w:hAnsi="Arial" w:cs="Arial"/>
                <w:color w:val="000000" w:themeColor="text1"/>
                <w:sz w:val="20"/>
                <w:szCs w:val="20"/>
                <w:lang w:val="es-CL"/>
              </w:rPr>
            </w:pPr>
            <w:r w:rsidRPr="00D51DD9">
              <w:rPr>
                <w:rFonts w:ascii="Arial" w:eastAsia="Arial" w:hAnsi="Arial" w:cs="Arial"/>
                <w:color w:val="auto"/>
                <w:sz w:val="20"/>
                <w:szCs w:val="20"/>
                <w:lang w:val="es-CL" w:eastAsia="es-CL" w:bidi="es-CL"/>
              </w:rPr>
              <w:t>Las sociedades operadoras deberán mantener una nómina</w:t>
            </w:r>
            <w:r w:rsidRPr="0085566B">
              <w:rPr>
                <w:rFonts w:ascii="Arial" w:eastAsia="Arial" w:hAnsi="Arial" w:cs="Arial"/>
                <w:color w:val="auto"/>
                <w:sz w:val="20"/>
                <w:szCs w:val="20"/>
                <w:lang w:val="es-CL" w:eastAsia="es-CL" w:bidi="es-CL"/>
              </w:rPr>
              <w:t xml:space="preserve"> </w:t>
            </w:r>
            <w:r w:rsidRPr="00D51DD9">
              <w:rPr>
                <w:rFonts w:ascii="Arial" w:eastAsia="Arial" w:hAnsi="Arial" w:cs="Arial"/>
                <w:color w:val="auto"/>
                <w:sz w:val="20"/>
                <w:szCs w:val="20"/>
                <w:lang w:val="es-CL" w:eastAsia="es-CL" w:bidi="es-CL"/>
              </w:rPr>
              <w:t>actualizada con el total del personal de juego del casino de</w:t>
            </w:r>
            <w:r w:rsidRPr="0085566B">
              <w:rPr>
                <w:rFonts w:ascii="Arial" w:eastAsia="Arial" w:hAnsi="Arial" w:cs="Arial"/>
                <w:color w:val="auto"/>
                <w:sz w:val="20"/>
                <w:szCs w:val="20"/>
                <w:lang w:val="es-CL" w:eastAsia="es-CL" w:bidi="es-CL"/>
              </w:rPr>
              <w:t xml:space="preserve"> </w:t>
            </w:r>
            <w:r w:rsidRPr="00D51DD9">
              <w:rPr>
                <w:rFonts w:ascii="Arial" w:eastAsia="Arial" w:hAnsi="Arial" w:cs="Arial"/>
                <w:color w:val="auto"/>
                <w:sz w:val="20"/>
                <w:szCs w:val="20"/>
                <w:lang w:val="es-CL" w:eastAsia="es-CL" w:bidi="es-CL"/>
              </w:rPr>
              <w:t>juego. Asimismo, deberá mantener en respaldos electrónicos</w:t>
            </w:r>
            <w:r w:rsidRPr="0085566B">
              <w:rPr>
                <w:rFonts w:ascii="Arial" w:eastAsia="Arial" w:hAnsi="Arial" w:cs="Arial"/>
                <w:color w:val="auto"/>
                <w:sz w:val="20"/>
                <w:szCs w:val="20"/>
                <w:lang w:val="es-CL" w:eastAsia="es-CL" w:bidi="es-CL"/>
              </w:rPr>
              <w:t xml:space="preserve"> </w:t>
            </w:r>
            <w:r w:rsidRPr="00D51DD9">
              <w:rPr>
                <w:rFonts w:ascii="Arial" w:eastAsia="Arial" w:hAnsi="Arial" w:cs="Arial"/>
                <w:color w:val="auto"/>
                <w:sz w:val="20"/>
                <w:szCs w:val="20"/>
                <w:lang w:val="es-CL" w:eastAsia="es-CL" w:bidi="es-CL"/>
              </w:rPr>
              <w:t>esta información al cierre de cada mes. En el evento que la</w:t>
            </w:r>
            <w:r w:rsidRPr="0085566B">
              <w:rPr>
                <w:rFonts w:ascii="Arial" w:eastAsia="Arial" w:hAnsi="Arial" w:cs="Arial"/>
                <w:color w:val="auto"/>
                <w:sz w:val="20"/>
                <w:szCs w:val="20"/>
                <w:lang w:val="es-CL" w:eastAsia="es-CL" w:bidi="es-CL"/>
              </w:rPr>
              <w:t xml:space="preserve">  </w:t>
            </w:r>
            <w:r w:rsidRPr="00D51DD9">
              <w:rPr>
                <w:rFonts w:ascii="Arial" w:eastAsia="Arial" w:hAnsi="Arial" w:cs="Arial"/>
                <w:color w:val="auto"/>
                <w:sz w:val="20"/>
                <w:szCs w:val="20"/>
                <w:lang w:val="es-CL" w:eastAsia="es-CL" w:bidi="es-CL"/>
              </w:rPr>
              <w:t>Superintendencia requiera la información actualizada o al cierre de</w:t>
            </w:r>
            <w:r w:rsidRPr="0085566B">
              <w:rPr>
                <w:rFonts w:ascii="Arial" w:eastAsia="Arial" w:hAnsi="Arial" w:cs="Arial"/>
                <w:color w:val="auto"/>
                <w:sz w:val="20"/>
                <w:szCs w:val="20"/>
                <w:lang w:val="es-CL" w:eastAsia="es-CL" w:bidi="es-CL"/>
              </w:rPr>
              <w:t xml:space="preserve"> un mes determinado, la Sociedad Operadora deberá remitirla en el formato establecido en el Anexo N° 2, denominado </w:t>
            </w:r>
            <w:r w:rsidRPr="0085566B">
              <w:rPr>
                <w:rFonts w:ascii="Arial" w:eastAsia="Arial" w:hAnsi="Arial" w:cs="Arial"/>
                <w:i/>
                <w:iCs/>
                <w:color w:val="auto"/>
                <w:sz w:val="20"/>
                <w:szCs w:val="20"/>
                <w:lang w:val="es-CL" w:eastAsia="es-CL" w:bidi="es-CL"/>
              </w:rPr>
              <w:t xml:space="preserve">“Nómina de </w:t>
            </w:r>
            <w:r w:rsidRPr="00D51DD9">
              <w:rPr>
                <w:rFonts w:ascii="Arial" w:eastAsia="Arial" w:hAnsi="Arial" w:cs="Arial"/>
                <w:i/>
                <w:iCs/>
                <w:color w:val="auto"/>
                <w:sz w:val="20"/>
                <w:szCs w:val="20"/>
                <w:lang w:val="es-CL" w:eastAsia="es-CL" w:bidi="es-CL"/>
              </w:rPr>
              <w:t>Personal de Juego del Casino de Juego”</w:t>
            </w:r>
            <w:r w:rsidRPr="00D51DD9">
              <w:rPr>
                <w:rFonts w:ascii="Arial" w:eastAsia="Arial" w:hAnsi="Arial" w:cs="Arial"/>
                <w:color w:val="auto"/>
                <w:sz w:val="20"/>
                <w:szCs w:val="20"/>
                <w:lang w:val="es-CL" w:eastAsia="es-CL" w:bidi="es-CL"/>
              </w:rPr>
              <w:t>, en los plazos que se le</w:t>
            </w:r>
            <w:r w:rsidRPr="0085566B">
              <w:rPr>
                <w:rFonts w:ascii="Arial" w:eastAsia="Arial" w:hAnsi="Arial" w:cs="Arial"/>
                <w:color w:val="auto"/>
                <w:sz w:val="20"/>
                <w:szCs w:val="20"/>
                <w:lang w:val="es-CL" w:eastAsia="es-CL" w:bidi="es-CL"/>
              </w:rPr>
              <w:t xml:space="preserve"> indiquen por parte de este servicio.</w:t>
            </w:r>
          </w:p>
        </w:tc>
        <w:tc>
          <w:tcPr>
            <w:tcW w:w="7229" w:type="dxa"/>
          </w:tcPr>
          <w:p w14:paraId="68B18103" w14:textId="77777777" w:rsidR="005577D5" w:rsidRPr="0085566B" w:rsidRDefault="005577D5" w:rsidP="006959B3">
            <w:pPr>
              <w:pStyle w:val="Ttulo2"/>
              <w:spacing w:before="0" w:line="240" w:lineRule="auto"/>
              <w:ind w:left="141" w:right="130"/>
              <w:jc w:val="both"/>
              <w:rPr>
                <w:rFonts w:ascii="Arial" w:eastAsia="Arial" w:hAnsi="Arial" w:cs="Arial"/>
                <w:color w:val="auto"/>
                <w:sz w:val="20"/>
                <w:szCs w:val="20"/>
                <w:lang w:val="es-CL" w:eastAsia="es-CL" w:bidi="es-CL"/>
              </w:rPr>
            </w:pPr>
            <w:r w:rsidRPr="00D51DD9">
              <w:rPr>
                <w:rFonts w:ascii="Arial" w:eastAsia="Arial" w:hAnsi="Arial" w:cs="Arial"/>
                <w:strike/>
                <w:color w:val="auto"/>
                <w:sz w:val="20"/>
                <w:szCs w:val="20"/>
                <w:lang w:val="es-CL" w:eastAsia="es-CL" w:bidi="es-CL"/>
              </w:rPr>
              <w:t>Las sociedades operadoras deberán mantener una nómina</w:t>
            </w:r>
            <w:r w:rsidRPr="0085566B">
              <w:rPr>
                <w:rFonts w:ascii="Arial" w:eastAsia="Arial" w:hAnsi="Arial" w:cs="Arial"/>
                <w:strike/>
                <w:color w:val="auto"/>
                <w:sz w:val="20"/>
                <w:szCs w:val="20"/>
                <w:lang w:val="es-CL" w:eastAsia="es-CL" w:bidi="es-CL"/>
              </w:rPr>
              <w:t xml:space="preserve"> </w:t>
            </w:r>
            <w:r w:rsidRPr="00D51DD9">
              <w:rPr>
                <w:rFonts w:ascii="Arial" w:eastAsia="Arial" w:hAnsi="Arial" w:cs="Arial"/>
                <w:strike/>
                <w:color w:val="auto"/>
                <w:sz w:val="20"/>
                <w:szCs w:val="20"/>
                <w:lang w:val="es-CL" w:eastAsia="es-CL" w:bidi="es-CL"/>
              </w:rPr>
              <w:t>actualizada con el total del personal de juego del casino de</w:t>
            </w:r>
            <w:r w:rsidRPr="0085566B">
              <w:rPr>
                <w:rFonts w:ascii="Arial" w:eastAsia="Arial" w:hAnsi="Arial" w:cs="Arial"/>
                <w:strike/>
                <w:color w:val="auto"/>
                <w:sz w:val="20"/>
                <w:szCs w:val="20"/>
                <w:lang w:val="es-CL" w:eastAsia="es-CL" w:bidi="es-CL"/>
              </w:rPr>
              <w:t xml:space="preserve"> </w:t>
            </w:r>
            <w:r w:rsidRPr="00D51DD9">
              <w:rPr>
                <w:rFonts w:ascii="Arial" w:eastAsia="Arial" w:hAnsi="Arial" w:cs="Arial"/>
                <w:strike/>
                <w:color w:val="auto"/>
                <w:sz w:val="20"/>
                <w:szCs w:val="20"/>
                <w:lang w:val="es-CL" w:eastAsia="es-CL" w:bidi="es-CL"/>
              </w:rPr>
              <w:t>juego. Asimismo, deberá mantener en respaldos electrónicos</w:t>
            </w:r>
            <w:r w:rsidRPr="0085566B">
              <w:rPr>
                <w:rFonts w:ascii="Arial" w:eastAsia="Arial" w:hAnsi="Arial" w:cs="Arial"/>
                <w:strike/>
                <w:color w:val="auto"/>
                <w:sz w:val="20"/>
                <w:szCs w:val="20"/>
                <w:lang w:val="es-CL" w:eastAsia="es-CL" w:bidi="es-CL"/>
              </w:rPr>
              <w:t xml:space="preserve"> </w:t>
            </w:r>
            <w:r w:rsidRPr="00D51DD9">
              <w:rPr>
                <w:rFonts w:ascii="Arial" w:eastAsia="Arial" w:hAnsi="Arial" w:cs="Arial"/>
                <w:strike/>
                <w:color w:val="auto"/>
                <w:sz w:val="20"/>
                <w:szCs w:val="20"/>
                <w:lang w:val="es-CL" w:eastAsia="es-CL" w:bidi="es-CL"/>
              </w:rPr>
              <w:t>esta información al cierre de cada mes. En el evento que la</w:t>
            </w:r>
            <w:r w:rsidRPr="0085566B">
              <w:rPr>
                <w:rFonts w:ascii="Arial" w:eastAsia="Arial" w:hAnsi="Arial" w:cs="Arial"/>
                <w:strike/>
                <w:color w:val="auto"/>
                <w:sz w:val="20"/>
                <w:szCs w:val="20"/>
                <w:lang w:val="es-CL" w:eastAsia="es-CL" w:bidi="es-CL"/>
              </w:rPr>
              <w:t xml:space="preserve">  </w:t>
            </w:r>
            <w:r w:rsidRPr="00D51DD9">
              <w:rPr>
                <w:rFonts w:ascii="Arial" w:eastAsia="Arial" w:hAnsi="Arial" w:cs="Arial"/>
                <w:strike/>
                <w:color w:val="auto"/>
                <w:sz w:val="20"/>
                <w:szCs w:val="20"/>
                <w:lang w:val="es-CL" w:eastAsia="es-CL" w:bidi="es-CL"/>
              </w:rPr>
              <w:t>Superintendencia requiera la información actualizada o al cierre de</w:t>
            </w:r>
            <w:r w:rsidRPr="0085566B">
              <w:rPr>
                <w:rFonts w:ascii="Arial" w:eastAsia="Arial" w:hAnsi="Arial" w:cs="Arial"/>
                <w:strike/>
                <w:color w:val="auto"/>
                <w:sz w:val="20"/>
                <w:szCs w:val="20"/>
                <w:lang w:val="es-CL" w:eastAsia="es-CL" w:bidi="es-CL"/>
              </w:rPr>
              <w:t xml:space="preserve"> un mes determinado, la Sociedad Operadora deberá remitirla en el formato establecido en el Anexo N° 2, denominado </w:t>
            </w:r>
            <w:r w:rsidRPr="0085566B">
              <w:rPr>
                <w:rFonts w:ascii="Arial" w:eastAsia="Arial" w:hAnsi="Arial" w:cs="Arial"/>
                <w:i/>
                <w:iCs/>
                <w:strike/>
                <w:color w:val="auto"/>
                <w:sz w:val="20"/>
                <w:szCs w:val="20"/>
                <w:lang w:val="es-CL" w:eastAsia="es-CL" w:bidi="es-CL"/>
              </w:rPr>
              <w:t xml:space="preserve">“Nómina de </w:t>
            </w:r>
            <w:r w:rsidRPr="00D51DD9">
              <w:rPr>
                <w:rFonts w:ascii="Arial" w:eastAsia="Arial" w:hAnsi="Arial" w:cs="Arial"/>
                <w:i/>
                <w:iCs/>
                <w:strike/>
                <w:color w:val="auto"/>
                <w:sz w:val="20"/>
                <w:szCs w:val="20"/>
                <w:lang w:val="es-CL" w:eastAsia="es-CL" w:bidi="es-CL"/>
              </w:rPr>
              <w:t>Personal de Juego del Casino de Juego”</w:t>
            </w:r>
            <w:r w:rsidRPr="00D51DD9">
              <w:rPr>
                <w:rFonts w:ascii="Arial" w:eastAsia="Arial" w:hAnsi="Arial" w:cs="Arial"/>
                <w:strike/>
                <w:color w:val="auto"/>
                <w:sz w:val="20"/>
                <w:szCs w:val="20"/>
                <w:lang w:val="es-CL" w:eastAsia="es-CL" w:bidi="es-CL"/>
              </w:rPr>
              <w:t>, en los plazos que se le</w:t>
            </w:r>
            <w:r w:rsidRPr="0085566B">
              <w:rPr>
                <w:rFonts w:ascii="Arial" w:eastAsia="Arial" w:hAnsi="Arial" w:cs="Arial"/>
                <w:strike/>
                <w:color w:val="auto"/>
                <w:sz w:val="20"/>
                <w:szCs w:val="20"/>
                <w:lang w:val="es-CL" w:eastAsia="es-CL" w:bidi="es-CL"/>
              </w:rPr>
              <w:t xml:space="preserve"> indiquen por parte de este servicio</w:t>
            </w:r>
            <w:r w:rsidRPr="0085566B">
              <w:rPr>
                <w:rFonts w:ascii="Arial" w:eastAsia="Arial" w:hAnsi="Arial" w:cs="Arial"/>
                <w:color w:val="auto"/>
                <w:sz w:val="20"/>
                <w:szCs w:val="20"/>
                <w:lang w:val="es-CL" w:eastAsia="es-CL" w:bidi="es-CL"/>
              </w:rPr>
              <w:t>.</w:t>
            </w:r>
          </w:p>
          <w:p w14:paraId="7CAF359D" w14:textId="69D2F38A" w:rsidR="005577D5" w:rsidRDefault="005577D5" w:rsidP="006959B3">
            <w:pPr>
              <w:pStyle w:val="Ttulo2"/>
              <w:spacing w:before="0" w:line="240" w:lineRule="auto"/>
              <w:ind w:left="141" w:right="130"/>
              <w:jc w:val="both"/>
              <w:rPr>
                <w:rFonts w:ascii="Arial" w:eastAsia="Arial" w:hAnsi="Arial" w:cs="Arial"/>
                <w:color w:val="FF0000"/>
                <w:sz w:val="20"/>
                <w:szCs w:val="20"/>
                <w:lang w:val="es-CL" w:eastAsia="es-CL" w:bidi="es-CL"/>
              </w:rPr>
            </w:pPr>
            <w:r w:rsidRPr="0085566B">
              <w:rPr>
                <w:rFonts w:ascii="Arial" w:eastAsia="Arial" w:hAnsi="Arial" w:cs="Arial"/>
                <w:color w:val="FF0000"/>
                <w:sz w:val="20"/>
                <w:szCs w:val="20"/>
                <w:lang w:val="es-CL" w:eastAsia="es-CL" w:bidi="es-CL"/>
              </w:rPr>
              <w:t xml:space="preserve">Dentro de los 5 días hábiles siguientes al término del mes respectivo, las sociedades operadoras deberán notificar a esta Superintendencia la nómina completa de dicho personal, </w:t>
            </w:r>
            <w:r w:rsidRPr="002E4C08">
              <w:rPr>
                <w:rFonts w:ascii="Arial" w:eastAsia="Arial" w:hAnsi="Arial" w:cs="Arial"/>
                <w:color w:val="FF0000"/>
                <w:sz w:val="20"/>
                <w:szCs w:val="20"/>
                <w:lang w:val="es-CL" w:eastAsia="es-CL" w:bidi="es-CL"/>
              </w:rPr>
              <w:t xml:space="preserve">a través de la plataforma informática establecida para </w:t>
            </w:r>
            <w:r w:rsidR="00E37FAB">
              <w:rPr>
                <w:rFonts w:ascii="Arial" w:eastAsia="Arial" w:hAnsi="Arial" w:cs="Arial"/>
                <w:color w:val="FF0000"/>
                <w:sz w:val="20"/>
                <w:szCs w:val="20"/>
                <w:lang w:val="es-CL" w:eastAsia="es-CL" w:bidi="es-CL"/>
              </w:rPr>
              <w:t>estos efectos</w:t>
            </w:r>
            <w:r w:rsidRPr="002E4C08">
              <w:rPr>
                <w:rFonts w:ascii="Arial" w:eastAsia="Arial" w:hAnsi="Arial" w:cs="Arial"/>
                <w:color w:val="FF0000"/>
                <w:sz w:val="20"/>
                <w:szCs w:val="20"/>
                <w:lang w:val="es-CL" w:eastAsia="es-CL" w:bidi="es-CL"/>
              </w:rPr>
              <w:t xml:space="preserve">, </w:t>
            </w:r>
            <w:r w:rsidR="00E37FAB">
              <w:rPr>
                <w:rFonts w:ascii="Arial" w:eastAsia="Arial" w:hAnsi="Arial" w:cs="Arial"/>
                <w:color w:val="FF0000"/>
                <w:sz w:val="20"/>
                <w:szCs w:val="20"/>
                <w:lang w:val="es-CL" w:eastAsia="es-CL" w:bidi="es-CL"/>
              </w:rPr>
              <w:t xml:space="preserve">a la que se puede ingresar desde </w:t>
            </w:r>
            <w:r w:rsidRPr="002E4C08">
              <w:rPr>
                <w:rFonts w:ascii="Arial" w:eastAsia="Arial" w:hAnsi="Arial" w:cs="Arial"/>
                <w:color w:val="FF0000"/>
                <w:sz w:val="20"/>
                <w:szCs w:val="20"/>
                <w:lang w:val="es-CL" w:eastAsia="es-CL" w:bidi="es-CL"/>
              </w:rPr>
              <w:t>la sección “Trámites” del sitio web institucional</w:t>
            </w:r>
            <w:r w:rsidR="00E37FAB">
              <w:rPr>
                <w:rFonts w:ascii="Arial" w:eastAsia="Arial" w:hAnsi="Arial" w:cs="Arial"/>
                <w:color w:val="FF0000"/>
                <w:sz w:val="20"/>
                <w:szCs w:val="20"/>
                <w:lang w:val="es-CL" w:eastAsia="es-CL" w:bidi="es-CL"/>
              </w:rPr>
              <w:t>,</w:t>
            </w:r>
            <w:r w:rsidRPr="002E4C08">
              <w:rPr>
                <w:rFonts w:ascii="Arial" w:eastAsia="Arial" w:hAnsi="Arial" w:cs="Arial"/>
                <w:color w:val="FF0000"/>
                <w:sz w:val="20"/>
                <w:szCs w:val="20"/>
                <w:lang w:val="es-CL" w:eastAsia="es-CL" w:bidi="es-CL"/>
              </w:rPr>
              <w:t xml:space="preserve"> o</w:t>
            </w:r>
            <w:r w:rsidR="00E37FAB">
              <w:rPr>
                <w:rFonts w:ascii="Arial" w:eastAsia="Arial" w:hAnsi="Arial" w:cs="Arial"/>
                <w:color w:val="FF0000"/>
                <w:sz w:val="20"/>
                <w:szCs w:val="20"/>
                <w:lang w:val="es-CL" w:eastAsia="es-CL" w:bidi="es-CL"/>
              </w:rPr>
              <w:t xml:space="preserve"> mediante aquella </w:t>
            </w:r>
            <w:r w:rsidRPr="002E4C08">
              <w:rPr>
                <w:rFonts w:ascii="Arial" w:eastAsia="Arial" w:hAnsi="Arial" w:cs="Arial"/>
                <w:color w:val="FF0000"/>
                <w:sz w:val="20"/>
                <w:szCs w:val="20"/>
                <w:lang w:val="es-CL" w:eastAsia="es-CL" w:bidi="es-CL"/>
              </w:rPr>
              <w:t>que la reemplace,</w:t>
            </w:r>
            <w:r w:rsidRPr="0085566B">
              <w:rPr>
                <w:rFonts w:ascii="Arial" w:eastAsia="Arial" w:hAnsi="Arial" w:cs="Arial"/>
                <w:color w:val="FF0000"/>
                <w:sz w:val="20"/>
                <w:szCs w:val="20"/>
                <w:lang w:val="es-CL" w:eastAsia="es-CL" w:bidi="es-CL"/>
              </w:rPr>
              <w:t xml:space="preserve"> cargando el Anexo N°2 “Nómina del personal de juego del casino de juego” vigente al último día de cada mes.</w:t>
            </w:r>
          </w:p>
          <w:p w14:paraId="4448F3F5" w14:textId="77777777" w:rsidR="00770F2F" w:rsidRPr="00991D9B" w:rsidRDefault="00770F2F" w:rsidP="00770F2F">
            <w:pPr>
              <w:spacing w:after="0" w:line="240" w:lineRule="auto"/>
              <w:rPr>
                <w:rFonts w:ascii="Arial" w:hAnsi="Arial" w:cs="Arial"/>
                <w:sz w:val="20"/>
                <w:szCs w:val="20"/>
                <w:lang w:eastAsia="es-CL" w:bidi="es-CL"/>
              </w:rPr>
            </w:pPr>
          </w:p>
          <w:p w14:paraId="442B1553" w14:textId="77777777" w:rsidR="00770F2F" w:rsidRPr="00991D9B" w:rsidRDefault="00770F2F" w:rsidP="00770F2F">
            <w:pPr>
              <w:spacing w:after="0" w:line="240" w:lineRule="auto"/>
              <w:rPr>
                <w:rFonts w:ascii="Arial" w:hAnsi="Arial" w:cs="Arial"/>
                <w:color w:val="4472C4" w:themeColor="accent1"/>
                <w:sz w:val="20"/>
                <w:szCs w:val="20"/>
                <w:lang w:val="es-CL" w:eastAsia="es-CL" w:bidi="es-CL"/>
              </w:rPr>
            </w:pPr>
            <w:r w:rsidRPr="00991D9B">
              <w:rPr>
                <w:rFonts w:ascii="Arial" w:hAnsi="Arial" w:cs="Arial"/>
                <w:color w:val="4472C4" w:themeColor="accent1"/>
                <w:sz w:val="20"/>
                <w:szCs w:val="20"/>
                <w:lang w:val="es-CL" w:eastAsia="es-CL" w:bidi="es-CL"/>
              </w:rPr>
              <w:t>Sería importante conocer el problema detectado que hace necesario no solo mantener el registro del personal sino además tener que remitirlo mensualmente.</w:t>
            </w:r>
          </w:p>
          <w:p w14:paraId="45FB249B" w14:textId="77777777" w:rsidR="00770F2F" w:rsidRPr="00991D9B" w:rsidRDefault="00770F2F" w:rsidP="00770F2F">
            <w:pPr>
              <w:spacing w:after="0" w:line="240" w:lineRule="auto"/>
              <w:rPr>
                <w:rFonts w:ascii="Arial" w:hAnsi="Arial" w:cs="Arial"/>
                <w:color w:val="4472C4" w:themeColor="accent1"/>
                <w:sz w:val="20"/>
                <w:szCs w:val="20"/>
                <w:lang w:val="es-CL" w:eastAsia="es-CL" w:bidi="es-CL"/>
              </w:rPr>
            </w:pPr>
          </w:p>
          <w:p w14:paraId="2024D900" w14:textId="158C6493" w:rsidR="00770F2F" w:rsidRPr="00991D9B" w:rsidRDefault="00770F2F" w:rsidP="00770F2F">
            <w:pPr>
              <w:spacing w:after="0" w:line="240" w:lineRule="auto"/>
              <w:rPr>
                <w:rFonts w:ascii="Arial" w:hAnsi="Arial" w:cs="Arial"/>
                <w:sz w:val="20"/>
                <w:szCs w:val="20"/>
                <w:lang w:val="es-CL" w:eastAsia="es-CL" w:bidi="es-CL"/>
              </w:rPr>
            </w:pPr>
            <w:r w:rsidRPr="00991D9B">
              <w:rPr>
                <w:rFonts w:ascii="Arial" w:hAnsi="Arial" w:cs="Arial"/>
                <w:color w:val="4472C4" w:themeColor="accent1"/>
                <w:sz w:val="20"/>
                <w:szCs w:val="20"/>
                <w:lang w:val="es-CL" w:eastAsia="es-CL" w:bidi="es-CL"/>
              </w:rPr>
              <w:t>Parece mejor el sistema actual donde cada vez que la SCJ lo requiera lo puede solicitar y no generar más requerimientos administrativos.</w:t>
            </w:r>
            <w:r w:rsidRPr="00991D9B">
              <w:rPr>
                <w:rFonts w:ascii="Arial" w:hAnsi="Arial" w:cs="Arial"/>
                <w:sz w:val="20"/>
                <w:szCs w:val="20"/>
                <w:lang w:val="es-CL" w:eastAsia="es-CL" w:bidi="es-CL"/>
              </w:rPr>
              <w:t xml:space="preserve"> </w:t>
            </w:r>
          </w:p>
          <w:p w14:paraId="1D1F8C70" w14:textId="77777777" w:rsidR="00770F2F" w:rsidRPr="00991D9B" w:rsidRDefault="00770F2F" w:rsidP="00770F2F">
            <w:pPr>
              <w:spacing w:after="0" w:line="240" w:lineRule="auto"/>
              <w:rPr>
                <w:rFonts w:ascii="Arial" w:hAnsi="Arial" w:cs="Arial"/>
                <w:sz w:val="20"/>
                <w:szCs w:val="20"/>
                <w:lang w:val="es-CL" w:eastAsia="es-CL" w:bidi="es-CL"/>
              </w:rPr>
            </w:pPr>
          </w:p>
          <w:p w14:paraId="0F0B7927" w14:textId="33B0AEF4" w:rsidR="005577D5" w:rsidRPr="0085566B" w:rsidRDefault="005577D5" w:rsidP="006959B3">
            <w:pPr>
              <w:pStyle w:val="Ttulo2"/>
              <w:keepLines w:val="0"/>
              <w:spacing w:before="0" w:line="240" w:lineRule="auto"/>
              <w:ind w:left="141" w:right="130"/>
              <w:jc w:val="both"/>
              <w:rPr>
                <w:rFonts w:ascii="Arial" w:hAnsi="Arial" w:cs="Arial"/>
                <w:color w:val="000000" w:themeColor="text1"/>
                <w:sz w:val="20"/>
                <w:szCs w:val="20"/>
                <w:lang w:val="es-CL"/>
              </w:rPr>
            </w:pPr>
          </w:p>
        </w:tc>
      </w:tr>
      <w:tr w:rsidR="005577D5" w:rsidRPr="0085566B" w14:paraId="3F41DD49" w14:textId="77777777" w:rsidTr="006959B3">
        <w:trPr>
          <w:trHeight w:val="1238"/>
        </w:trPr>
        <w:tc>
          <w:tcPr>
            <w:tcW w:w="1559" w:type="dxa"/>
          </w:tcPr>
          <w:p w14:paraId="45A9A9C8" w14:textId="68A8CCF5" w:rsidR="005577D5" w:rsidRPr="00052D17" w:rsidRDefault="005577D5" w:rsidP="006959B3">
            <w:pPr>
              <w:pStyle w:val="TableParagraph"/>
              <w:ind w:left="107" w:right="716"/>
              <w:jc w:val="center"/>
              <w:rPr>
                <w:b/>
                <w:bCs/>
                <w:sz w:val="20"/>
                <w:szCs w:val="20"/>
                <w:lang w:val="es-CL"/>
              </w:rPr>
            </w:pPr>
            <w:r w:rsidRPr="00052D17">
              <w:rPr>
                <w:b/>
                <w:bCs/>
                <w:sz w:val="20"/>
                <w:szCs w:val="20"/>
                <w:lang w:val="es-CL"/>
              </w:rPr>
              <w:t>2.2</w:t>
            </w:r>
          </w:p>
        </w:tc>
        <w:tc>
          <w:tcPr>
            <w:tcW w:w="6946" w:type="dxa"/>
          </w:tcPr>
          <w:p w14:paraId="18E32750" w14:textId="023EDF36" w:rsidR="005577D5" w:rsidRPr="0085566B" w:rsidRDefault="005577D5" w:rsidP="006959B3">
            <w:pPr>
              <w:pStyle w:val="Ttulo2"/>
              <w:spacing w:before="0" w:line="240" w:lineRule="auto"/>
              <w:ind w:left="141" w:right="144"/>
              <w:jc w:val="both"/>
              <w:rPr>
                <w:rFonts w:ascii="Arial" w:hAnsi="Arial" w:cs="Arial"/>
                <w:color w:val="000000" w:themeColor="text1"/>
                <w:sz w:val="20"/>
                <w:szCs w:val="20"/>
                <w:lang w:val="es-CL"/>
              </w:rPr>
            </w:pPr>
          </w:p>
        </w:tc>
        <w:tc>
          <w:tcPr>
            <w:tcW w:w="7229" w:type="dxa"/>
          </w:tcPr>
          <w:p w14:paraId="46D4E749" w14:textId="77777777" w:rsidR="005577D5" w:rsidRDefault="005577D5" w:rsidP="006959B3">
            <w:pPr>
              <w:pStyle w:val="Ttulo2"/>
              <w:spacing w:before="0" w:line="240" w:lineRule="auto"/>
              <w:ind w:left="141" w:right="130"/>
              <w:jc w:val="both"/>
              <w:rPr>
                <w:rFonts w:ascii="Arial" w:hAnsi="Arial" w:cs="Arial"/>
                <w:color w:val="FF0000"/>
                <w:sz w:val="20"/>
                <w:szCs w:val="20"/>
                <w:lang w:val="es-CL"/>
              </w:rPr>
            </w:pPr>
            <w:r w:rsidRPr="0085566B">
              <w:rPr>
                <w:rFonts w:ascii="Arial" w:hAnsi="Arial" w:cs="Arial"/>
                <w:color w:val="FF0000"/>
                <w:sz w:val="20"/>
                <w:szCs w:val="20"/>
                <w:lang w:val="es-CL"/>
              </w:rPr>
              <w:t>La notificación de la nómina mensual del personal de juego del casino de juego deberá efectuarse dentro del plazo indicado en el párrafo precedente, aun cuando no se haya verificado ningún movimiento en el personal del casino de juego en el mes respectivo que se informa.</w:t>
            </w:r>
          </w:p>
          <w:p w14:paraId="639A28CC" w14:textId="77777777" w:rsidR="00052D17" w:rsidRDefault="00052D17" w:rsidP="006959B3">
            <w:pPr>
              <w:spacing w:after="0" w:line="240" w:lineRule="auto"/>
              <w:rPr>
                <w:sz w:val="16"/>
                <w:szCs w:val="16"/>
                <w:lang w:val="es-CL"/>
              </w:rPr>
            </w:pPr>
          </w:p>
          <w:p w14:paraId="2C1BF466" w14:textId="188A47BB" w:rsidR="00770F2F" w:rsidRDefault="00770F2F" w:rsidP="00770F2F">
            <w:pPr>
              <w:spacing w:after="0" w:line="240" w:lineRule="auto"/>
              <w:rPr>
                <w:color w:val="4472C4" w:themeColor="accent1"/>
                <w:lang w:val="es-CL" w:eastAsia="es-CL" w:bidi="es-CL"/>
              </w:rPr>
            </w:pPr>
            <w:r>
              <w:rPr>
                <w:color w:val="4472C4" w:themeColor="accent1"/>
                <w:lang w:val="es-CL" w:eastAsia="es-CL" w:bidi="es-CL"/>
              </w:rPr>
              <w:t xml:space="preserve">Este párrafo confirma el comentario anterior. Si no hay cambios, la necesidad de notificar solo crea mayores exigencias para las operadores y una mayor carga para la SCJ que deberá revisar mensualmente los listados, para </w:t>
            </w:r>
            <w:r w:rsidR="00991D9B">
              <w:rPr>
                <w:color w:val="4472C4" w:themeColor="accent1"/>
                <w:lang w:val="es-CL" w:eastAsia="es-CL" w:bidi="es-CL"/>
              </w:rPr>
              <w:t xml:space="preserve">confirmar su </w:t>
            </w:r>
            <w:r w:rsidR="00991D9B">
              <w:rPr>
                <w:color w:val="4472C4" w:themeColor="accent1"/>
                <w:lang w:val="es-CL" w:eastAsia="es-CL" w:bidi="es-CL"/>
              </w:rPr>
              <w:lastRenderedPageBreak/>
              <w:t>veracidad, de lo contrarios, no tiene sentido el cambio propuesto.</w:t>
            </w:r>
          </w:p>
          <w:p w14:paraId="5D67F0BE" w14:textId="2ECBB5D6" w:rsidR="00770F2F" w:rsidRPr="00BD040C" w:rsidRDefault="00770F2F" w:rsidP="006959B3">
            <w:pPr>
              <w:spacing w:after="0" w:line="240" w:lineRule="auto"/>
              <w:rPr>
                <w:sz w:val="16"/>
                <w:szCs w:val="16"/>
                <w:lang w:val="es-CL"/>
              </w:rPr>
            </w:pPr>
          </w:p>
        </w:tc>
      </w:tr>
      <w:tr w:rsidR="005577D5" w:rsidRPr="0085566B" w14:paraId="2FF1BBB5" w14:textId="77777777" w:rsidTr="006959B3">
        <w:trPr>
          <w:trHeight w:val="671"/>
        </w:trPr>
        <w:tc>
          <w:tcPr>
            <w:tcW w:w="1559" w:type="dxa"/>
          </w:tcPr>
          <w:p w14:paraId="57843589" w14:textId="0DDDDE71" w:rsidR="005577D5" w:rsidRPr="00052D17" w:rsidRDefault="005577D5" w:rsidP="006959B3">
            <w:pPr>
              <w:pStyle w:val="TableParagraph"/>
              <w:ind w:left="107" w:right="716"/>
              <w:jc w:val="center"/>
              <w:rPr>
                <w:b/>
                <w:bCs/>
                <w:sz w:val="20"/>
                <w:szCs w:val="20"/>
                <w:lang w:val="es-CL"/>
              </w:rPr>
            </w:pPr>
            <w:r w:rsidRPr="00052D17">
              <w:rPr>
                <w:b/>
                <w:bCs/>
                <w:sz w:val="20"/>
                <w:szCs w:val="20"/>
                <w:lang w:val="es-CL"/>
              </w:rPr>
              <w:lastRenderedPageBreak/>
              <w:t>4</w:t>
            </w:r>
          </w:p>
        </w:tc>
        <w:tc>
          <w:tcPr>
            <w:tcW w:w="6946" w:type="dxa"/>
          </w:tcPr>
          <w:p w14:paraId="0606A9A8" w14:textId="4C4F1D87" w:rsidR="005577D5" w:rsidRPr="0085566B" w:rsidRDefault="005577D5" w:rsidP="006959B3">
            <w:pPr>
              <w:pStyle w:val="Ttulo2"/>
              <w:spacing w:before="0" w:line="240" w:lineRule="auto"/>
              <w:ind w:left="141"/>
              <w:jc w:val="both"/>
              <w:rPr>
                <w:rFonts w:ascii="Arial" w:eastAsia="Arial" w:hAnsi="Arial" w:cs="Arial"/>
                <w:color w:val="auto"/>
                <w:sz w:val="20"/>
                <w:szCs w:val="20"/>
                <w:lang w:val="es-CL" w:eastAsia="es-CL" w:bidi="es-CL"/>
              </w:rPr>
            </w:pPr>
          </w:p>
        </w:tc>
        <w:tc>
          <w:tcPr>
            <w:tcW w:w="7229" w:type="dxa"/>
          </w:tcPr>
          <w:p w14:paraId="48A74030" w14:textId="1D5A25DA" w:rsidR="005577D5" w:rsidRPr="0085566B" w:rsidRDefault="005577D5" w:rsidP="006959B3">
            <w:pPr>
              <w:pStyle w:val="Ttulo2"/>
              <w:spacing w:before="0" w:line="240" w:lineRule="auto"/>
              <w:ind w:left="140" w:right="130"/>
              <w:jc w:val="both"/>
              <w:rPr>
                <w:rFonts w:ascii="Arial" w:eastAsia="Arial" w:hAnsi="Arial" w:cs="Arial"/>
                <w:strike/>
                <w:color w:val="auto"/>
                <w:sz w:val="20"/>
                <w:szCs w:val="20"/>
                <w:lang w:val="es-CL" w:eastAsia="es-CL" w:bidi="es-CL"/>
              </w:rPr>
            </w:pPr>
            <w:r w:rsidRPr="0085566B">
              <w:rPr>
                <w:rFonts w:ascii="Arial" w:hAnsi="Arial" w:cs="Arial"/>
                <w:color w:val="FF0000"/>
                <w:sz w:val="20"/>
                <w:szCs w:val="20"/>
                <w:lang w:val="es-CL"/>
              </w:rPr>
              <w:t>Actualización del certificado de antecedentes para fines especiales del personal de juego</w:t>
            </w:r>
            <w:r w:rsidR="00A312F8">
              <w:rPr>
                <w:rFonts w:ascii="Arial" w:hAnsi="Arial" w:cs="Arial"/>
                <w:color w:val="FF0000"/>
                <w:sz w:val="20"/>
                <w:szCs w:val="20"/>
                <w:lang w:val="es-CL"/>
              </w:rPr>
              <w:t>.</w:t>
            </w:r>
          </w:p>
        </w:tc>
      </w:tr>
      <w:tr w:rsidR="005577D5" w:rsidRPr="0085566B" w14:paraId="463F5C1A" w14:textId="77777777" w:rsidTr="00CD0096">
        <w:trPr>
          <w:trHeight w:val="246"/>
        </w:trPr>
        <w:tc>
          <w:tcPr>
            <w:tcW w:w="1559" w:type="dxa"/>
          </w:tcPr>
          <w:p w14:paraId="66632035" w14:textId="7D546490" w:rsidR="005577D5" w:rsidRPr="004864FE" w:rsidRDefault="005577D5" w:rsidP="006959B3">
            <w:pPr>
              <w:pStyle w:val="TableParagraph"/>
              <w:ind w:left="107" w:right="716"/>
              <w:jc w:val="center"/>
              <w:rPr>
                <w:b/>
                <w:bCs/>
                <w:sz w:val="20"/>
                <w:szCs w:val="20"/>
                <w:lang w:val="es-CL"/>
              </w:rPr>
            </w:pPr>
            <w:r w:rsidRPr="004864FE">
              <w:rPr>
                <w:b/>
                <w:bCs/>
                <w:sz w:val="20"/>
                <w:szCs w:val="20"/>
                <w:lang w:val="es-CL"/>
              </w:rPr>
              <w:t>4.1</w:t>
            </w:r>
          </w:p>
        </w:tc>
        <w:tc>
          <w:tcPr>
            <w:tcW w:w="6946" w:type="dxa"/>
          </w:tcPr>
          <w:p w14:paraId="03D791E9" w14:textId="3A985D8B" w:rsidR="005577D5" w:rsidRPr="0085566B" w:rsidRDefault="005577D5" w:rsidP="006959B3">
            <w:pPr>
              <w:pStyle w:val="Ttulo2"/>
              <w:spacing w:before="0" w:line="240" w:lineRule="auto"/>
              <w:ind w:left="141" w:right="144"/>
              <w:jc w:val="both"/>
              <w:rPr>
                <w:rFonts w:ascii="Arial" w:eastAsia="Arial" w:hAnsi="Arial" w:cs="Arial"/>
                <w:color w:val="auto"/>
                <w:sz w:val="20"/>
                <w:szCs w:val="20"/>
                <w:highlight w:val="yellow"/>
                <w:lang w:val="es-CL" w:eastAsia="es-CL" w:bidi="es-CL"/>
              </w:rPr>
            </w:pPr>
          </w:p>
        </w:tc>
        <w:tc>
          <w:tcPr>
            <w:tcW w:w="7229" w:type="dxa"/>
          </w:tcPr>
          <w:p w14:paraId="5A9C47D2" w14:textId="77777777" w:rsidR="004864FE" w:rsidRDefault="005577D5" w:rsidP="00991D9B">
            <w:pPr>
              <w:pStyle w:val="Ttulo2"/>
              <w:spacing w:before="0" w:line="240" w:lineRule="auto"/>
              <w:ind w:left="141" w:right="130"/>
              <w:jc w:val="both"/>
              <w:rPr>
                <w:rFonts w:ascii="Arial" w:eastAsia="Arial" w:hAnsi="Arial" w:cs="Arial"/>
                <w:color w:val="FF0000"/>
                <w:sz w:val="20"/>
                <w:szCs w:val="20"/>
                <w:lang w:val="es-CL" w:eastAsia="es-CL" w:bidi="es-CL"/>
              </w:rPr>
            </w:pPr>
            <w:r w:rsidRPr="00C20D28">
              <w:rPr>
                <w:rFonts w:ascii="Arial" w:eastAsia="Arial" w:hAnsi="Arial" w:cs="Arial"/>
                <w:color w:val="FF0000"/>
                <w:sz w:val="20"/>
                <w:szCs w:val="20"/>
                <w:lang w:val="es-CL" w:eastAsia="es-CL" w:bidi="es-CL"/>
              </w:rPr>
              <w:t>Con la finalidad de verificar que el personal de juego, cualquiera sea su función, calidad contractual, cargo o jerarquía no ha sido condenado por el delito que merezca pena aflictiva, las sociedades operadoras deberán obtener y actualizar el certificado de antecedentes para fines especiales de sus trabajadores</w:t>
            </w:r>
            <w:r w:rsidR="00E37FAB">
              <w:rPr>
                <w:rFonts w:ascii="Arial" w:eastAsia="Arial" w:hAnsi="Arial" w:cs="Arial"/>
                <w:color w:val="FF0000"/>
                <w:sz w:val="20"/>
                <w:szCs w:val="20"/>
                <w:lang w:val="es-CL" w:eastAsia="es-CL" w:bidi="es-CL"/>
              </w:rPr>
              <w:t xml:space="preserve"> o trabajadoras</w:t>
            </w:r>
            <w:r w:rsidRPr="00C20D28">
              <w:rPr>
                <w:rFonts w:ascii="Arial" w:eastAsia="Arial" w:hAnsi="Arial" w:cs="Arial"/>
                <w:color w:val="FF0000"/>
                <w:sz w:val="20"/>
                <w:szCs w:val="20"/>
                <w:lang w:val="es-CL" w:eastAsia="es-CL" w:bidi="es-CL"/>
              </w:rPr>
              <w:t xml:space="preserve">, en el mes que cumpla un año de antigüedad desde su contratación. Dicho certificado deberá mantenerse en la carpeta o registro computacional de cada </w:t>
            </w:r>
            <w:r w:rsidR="00E37FAB">
              <w:rPr>
                <w:rFonts w:ascii="Arial" w:eastAsia="Arial" w:hAnsi="Arial" w:cs="Arial"/>
                <w:color w:val="FF0000"/>
                <w:sz w:val="20"/>
                <w:szCs w:val="20"/>
                <w:lang w:val="es-CL" w:eastAsia="es-CL" w:bidi="es-CL"/>
              </w:rPr>
              <w:t xml:space="preserve">persona </w:t>
            </w:r>
            <w:r w:rsidRPr="00C20D28">
              <w:rPr>
                <w:rFonts w:ascii="Arial" w:eastAsia="Arial" w:hAnsi="Arial" w:cs="Arial"/>
                <w:color w:val="FF0000"/>
                <w:sz w:val="20"/>
                <w:szCs w:val="20"/>
                <w:lang w:val="es-CL" w:eastAsia="es-CL" w:bidi="es-CL"/>
              </w:rPr>
              <w:t>trabajador</w:t>
            </w:r>
            <w:r w:rsidR="00E37FAB">
              <w:rPr>
                <w:rFonts w:ascii="Arial" w:eastAsia="Arial" w:hAnsi="Arial" w:cs="Arial"/>
                <w:color w:val="FF0000"/>
                <w:sz w:val="20"/>
                <w:szCs w:val="20"/>
                <w:lang w:val="es-CL" w:eastAsia="es-CL" w:bidi="es-CL"/>
              </w:rPr>
              <w:t>a.</w:t>
            </w:r>
          </w:p>
          <w:p w14:paraId="13122E69" w14:textId="77777777" w:rsidR="00991D9B" w:rsidRPr="00991D9B" w:rsidRDefault="00991D9B" w:rsidP="00991D9B">
            <w:pPr>
              <w:spacing w:after="0" w:line="240" w:lineRule="auto"/>
              <w:rPr>
                <w:rFonts w:ascii="Arial" w:hAnsi="Arial" w:cs="Arial"/>
                <w:color w:val="4472C4" w:themeColor="accent1"/>
                <w:sz w:val="20"/>
                <w:szCs w:val="20"/>
                <w:lang w:eastAsia="es-CL" w:bidi="es-CL"/>
              </w:rPr>
            </w:pPr>
          </w:p>
          <w:p w14:paraId="1CBA4A02" w14:textId="77777777" w:rsidR="00CD0096" w:rsidRDefault="00991D9B" w:rsidP="00991D9B">
            <w:pPr>
              <w:spacing w:after="0" w:line="240" w:lineRule="auto"/>
              <w:rPr>
                <w:rFonts w:ascii="Arial" w:hAnsi="Arial" w:cs="Arial"/>
                <w:color w:val="4472C4" w:themeColor="accent1"/>
                <w:sz w:val="20"/>
                <w:szCs w:val="20"/>
                <w:lang w:val="es-CL" w:eastAsia="es-CL" w:bidi="es-CL"/>
              </w:rPr>
            </w:pPr>
            <w:r w:rsidRPr="00991D9B">
              <w:rPr>
                <w:rFonts w:ascii="Arial" w:hAnsi="Arial" w:cs="Arial"/>
                <w:color w:val="4472C4" w:themeColor="accent1"/>
                <w:sz w:val="20"/>
                <w:szCs w:val="20"/>
                <w:lang w:val="es-CL" w:eastAsia="es-CL" w:bidi="es-CL"/>
              </w:rPr>
              <w:t>El procedimiento propuesto genera u</w:t>
            </w:r>
            <w:r>
              <w:rPr>
                <w:rFonts w:ascii="Arial" w:hAnsi="Arial" w:cs="Arial"/>
                <w:color w:val="4472C4" w:themeColor="accent1"/>
                <w:sz w:val="20"/>
                <w:szCs w:val="20"/>
                <w:lang w:val="es-CL" w:eastAsia="es-CL" w:bidi="es-CL"/>
              </w:rPr>
              <w:t>na carga administrativa para las operadoras que deberán estar permanentemente revisando las fechas de cumplimiento de esta obligación. Sería más eficiente que se estableciera un mes (o periodo) en el año en que se debe actualizar la información de todos los trabajadores</w:t>
            </w:r>
            <w:r w:rsidR="00CD0096">
              <w:rPr>
                <w:rFonts w:ascii="Arial" w:hAnsi="Arial" w:cs="Arial"/>
                <w:color w:val="4472C4" w:themeColor="accent1"/>
                <w:sz w:val="20"/>
                <w:szCs w:val="20"/>
                <w:lang w:val="es-CL" w:eastAsia="es-CL" w:bidi="es-CL"/>
              </w:rPr>
              <w:t>.</w:t>
            </w:r>
          </w:p>
          <w:p w14:paraId="2E767FBB" w14:textId="77777777" w:rsidR="00CD0096" w:rsidRDefault="00CD0096" w:rsidP="00991D9B">
            <w:pPr>
              <w:spacing w:after="0" w:line="240" w:lineRule="auto"/>
              <w:rPr>
                <w:rFonts w:ascii="Arial" w:hAnsi="Arial" w:cs="Arial"/>
                <w:color w:val="4472C4" w:themeColor="accent1"/>
                <w:sz w:val="20"/>
                <w:szCs w:val="20"/>
                <w:lang w:val="es-CL" w:eastAsia="es-CL" w:bidi="es-CL"/>
              </w:rPr>
            </w:pPr>
          </w:p>
          <w:p w14:paraId="580B2238" w14:textId="3A8ABC79" w:rsidR="00CD0096" w:rsidRPr="00CD0096" w:rsidRDefault="00CD0096" w:rsidP="00CD0096">
            <w:pPr>
              <w:spacing w:after="0" w:line="240" w:lineRule="auto"/>
              <w:rPr>
                <w:rFonts w:ascii="Arial" w:hAnsi="Arial" w:cs="Arial"/>
                <w:color w:val="4472C4" w:themeColor="accent1"/>
                <w:sz w:val="20"/>
                <w:szCs w:val="20"/>
                <w:lang w:val="es-CL" w:eastAsia="es-CL" w:bidi="es-CL"/>
              </w:rPr>
            </w:pPr>
            <w:r>
              <w:rPr>
                <w:rFonts w:ascii="Arial" w:hAnsi="Arial" w:cs="Arial"/>
                <w:color w:val="4472C4" w:themeColor="accent1"/>
                <w:sz w:val="20"/>
                <w:szCs w:val="20"/>
                <w:lang w:val="es-CL" w:eastAsia="es-CL" w:bidi="es-CL"/>
              </w:rPr>
              <w:t>Además, el a</w:t>
            </w:r>
            <w:r w:rsidRPr="00CD0096">
              <w:rPr>
                <w:rFonts w:ascii="Arial" w:hAnsi="Arial" w:cs="Arial"/>
                <w:color w:val="4472C4" w:themeColor="accent1"/>
                <w:sz w:val="20"/>
                <w:szCs w:val="20"/>
                <w:lang w:val="es-CL" w:eastAsia="es-CL" w:bidi="es-CL"/>
              </w:rPr>
              <w:t>rtículo 17</w:t>
            </w:r>
            <w:r>
              <w:rPr>
                <w:rFonts w:ascii="Arial" w:hAnsi="Arial" w:cs="Arial"/>
                <w:color w:val="4472C4" w:themeColor="accent1"/>
                <w:sz w:val="20"/>
                <w:szCs w:val="20"/>
                <w:lang w:val="es-CL" w:eastAsia="es-CL" w:bidi="es-CL"/>
              </w:rPr>
              <w:t xml:space="preserve"> del Reglamento señala que e</w:t>
            </w:r>
            <w:r w:rsidRPr="00CD0096">
              <w:rPr>
                <w:rFonts w:ascii="Arial" w:hAnsi="Arial" w:cs="Arial"/>
                <w:color w:val="4472C4" w:themeColor="accent1"/>
                <w:sz w:val="20"/>
                <w:szCs w:val="20"/>
                <w:lang w:val="es-CL" w:eastAsia="es-CL" w:bidi="es-CL"/>
              </w:rPr>
              <w:t>l personal de juego</w:t>
            </w:r>
            <w:r>
              <w:rPr>
                <w:rFonts w:ascii="Arial" w:hAnsi="Arial" w:cs="Arial"/>
                <w:color w:val="4472C4" w:themeColor="accent1"/>
                <w:sz w:val="20"/>
                <w:szCs w:val="20"/>
                <w:lang w:val="es-CL" w:eastAsia="es-CL" w:bidi="es-CL"/>
              </w:rPr>
              <w:t xml:space="preserve"> </w:t>
            </w:r>
            <w:r w:rsidRPr="00CD0096">
              <w:rPr>
                <w:rFonts w:ascii="Arial" w:hAnsi="Arial" w:cs="Arial"/>
                <w:color w:val="4472C4" w:themeColor="accent1"/>
                <w:sz w:val="20"/>
                <w:szCs w:val="20"/>
                <w:lang w:val="es-CL" w:eastAsia="es-CL" w:bidi="es-CL"/>
              </w:rPr>
              <w:t>deberá</w:t>
            </w:r>
          </w:p>
          <w:p w14:paraId="68FAB42C" w14:textId="7F3F7D81" w:rsidR="00CD0096" w:rsidRPr="00CD0096" w:rsidRDefault="00CD0096" w:rsidP="00CD0096">
            <w:pPr>
              <w:spacing w:after="0" w:line="240" w:lineRule="auto"/>
              <w:rPr>
                <w:rFonts w:ascii="Arial" w:hAnsi="Arial" w:cs="Arial"/>
                <w:color w:val="4472C4" w:themeColor="accent1"/>
                <w:sz w:val="20"/>
                <w:szCs w:val="20"/>
                <w:lang w:val="es-CL" w:eastAsia="es-CL" w:bidi="es-CL"/>
              </w:rPr>
            </w:pPr>
            <w:r w:rsidRPr="00CD0096">
              <w:rPr>
                <w:rFonts w:ascii="Arial" w:hAnsi="Arial" w:cs="Arial"/>
                <w:color w:val="4472C4" w:themeColor="accent1"/>
                <w:sz w:val="20"/>
                <w:szCs w:val="20"/>
                <w:lang w:val="es-CL" w:eastAsia="es-CL" w:bidi="es-CL"/>
              </w:rPr>
              <w:t>encontrarse registrado y, en todo caso, no haber sido</w:t>
            </w:r>
            <w:r>
              <w:rPr>
                <w:rFonts w:ascii="Arial" w:hAnsi="Arial" w:cs="Arial"/>
                <w:color w:val="4472C4" w:themeColor="accent1"/>
                <w:sz w:val="20"/>
                <w:szCs w:val="20"/>
                <w:lang w:val="es-CL" w:eastAsia="es-CL" w:bidi="es-CL"/>
              </w:rPr>
              <w:t xml:space="preserve"> </w:t>
            </w:r>
            <w:r w:rsidRPr="00CD0096">
              <w:rPr>
                <w:rFonts w:ascii="Arial" w:hAnsi="Arial" w:cs="Arial"/>
                <w:color w:val="4472C4" w:themeColor="accent1"/>
                <w:sz w:val="20"/>
                <w:szCs w:val="20"/>
                <w:lang w:val="es-CL" w:eastAsia="es-CL" w:bidi="es-CL"/>
              </w:rPr>
              <w:t>condenado por delito que merezca pena aflictiva</w:t>
            </w:r>
            <w:r>
              <w:rPr>
                <w:rFonts w:ascii="Arial" w:hAnsi="Arial" w:cs="Arial"/>
                <w:color w:val="4472C4" w:themeColor="accent1"/>
                <w:sz w:val="20"/>
                <w:szCs w:val="20"/>
                <w:lang w:val="es-CL" w:eastAsia="es-CL" w:bidi="es-CL"/>
              </w:rPr>
              <w:t xml:space="preserve">, con lo que la exigencia podría entenderse que es solo al momento del registro, a diferencia por ejemplo de los artículos 14 y 44 que establecen como condición para desempeñar el cargo </w:t>
            </w:r>
            <w:r w:rsidRPr="00CD0096">
              <w:rPr>
                <w:rFonts w:ascii="Arial" w:hAnsi="Arial" w:cs="Arial"/>
                <w:color w:val="4472C4" w:themeColor="accent1"/>
                <w:sz w:val="20"/>
                <w:szCs w:val="20"/>
                <w:lang w:val="es-CL" w:eastAsia="es-CL" w:bidi="es-CL"/>
              </w:rPr>
              <w:t>no haber sido condenados por crimen o simple</w:t>
            </w:r>
            <w:r>
              <w:rPr>
                <w:rFonts w:ascii="Arial" w:hAnsi="Arial" w:cs="Arial"/>
                <w:color w:val="4472C4" w:themeColor="accent1"/>
                <w:sz w:val="20"/>
                <w:szCs w:val="20"/>
                <w:lang w:val="es-CL" w:eastAsia="es-CL" w:bidi="es-CL"/>
              </w:rPr>
              <w:t xml:space="preserve"> </w:t>
            </w:r>
            <w:r w:rsidRPr="00CD0096">
              <w:rPr>
                <w:rFonts w:ascii="Arial" w:hAnsi="Arial" w:cs="Arial"/>
                <w:color w:val="4472C4" w:themeColor="accent1"/>
                <w:sz w:val="20"/>
                <w:szCs w:val="20"/>
                <w:lang w:val="es-CL" w:eastAsia="es-CL" w:bidi="es-CL"/>
              </w:rPr>
              <w:t>delito que merezca pena aflictiva.</w:t>
            </w:r>
          </w:p>
          <w:p w14:paraId="096D13BE" w14:textId="77777777" w:rsidR="00CD0096" w:rsidRDefault="00CD0096" w:rsidP="00CD0096">
            <w:pPr>
              <w:spacing w:after="0" w:line="240" w:lineRule="auto"/>
              <w:rPr>
                <w:rFonts w:ascii="Arial" w:hAnsi="Arial" w:cs="Arial"/>
                <w:color w:val="4472C4" w:themeColor="accent1"/>
                <w:sz w:val="20"/>
                <w:szCs w:val="20"/>
                <w:lang w:val="es-CL" w:eastAsia="es-CL" w:bidi="es-CL"/>
              </w:rPr>
            </w:pPr>
          </w:p>
          <w:p w14:paraId="3EB41C97" w14:textId="52B63267" w:rsidR="00CD0096" w:rsidRDefault="00CD0096" w:rsidP="00CD0096">
            <w:pPr>
              <w:spacing w:after="0" w:line="240" w:lineRule="auto"/>
              <w:rPr>
                <w:rFonts w:ascii="Arial" w:hAnsi="Arial" w:cs="Arial"/>
                <w:color w:val="4472C4" w:themeColor="accent1"/>
                <w:sz w:val="20"/>
                <w:szCs w:val="20"/>
                <w:lang w:val="es-CL" w:eastAsia="es-CL" w:bidi="es-CL"/>
              </w:rPr>
            </w:pPr>
            <w:r>
              <w:rPr>
                <w:rFonts w:ascii="Arial" w:hAnsi="Arial" w:cs="Arial"/>
                <w:color w:val="4472C4" w:themeColor="accent1"/>
                <w:sz w:val="20"/>
                <w:szCs w:val="20"/>
                <w:lang w:val="es-CL" w:eastAsia="es-CL" w:bidi="es-CL"/>
              </w:rPr>
              <w:t>Dado que esto puede generar conflictos futuros, se solicita clarificar la situación y el fundamento del requerimiento.</w:t>
            </w:r>
          </w:p>
          <w:p w14:paraId="00054667" w14:textId="39307D3D" w:rsidR="00991D9B" w:rsidRPr="00991D9B" w:rsidRDefault="00991D9B" w:rsidP="00991D9B">
            <w:pPr>
              <w:spacing w:after="0" w:line="240" w:lineRule="auto"/>
              <w:rPr>
                <w:highlight w:val="yellow"/>
                <w:lang w:val="es-CL" w:eastAsia="es-CL" w:bidi="es-CL"/>
              </w:rPr>
            </w:pPr>
          </w:p>
        </w:tc>
      </w:tr>
      <w:tr w:rsidR="005577D5" w:rsidRPr="0085566B" w14:paraId="78BC0BBE" w14:textId="77777777" w:rsidTr="006959B3">
        <w:trPr>
          <w:trHeight w:val="1148"/>
        </w:trPr>
        <w:tc>
          <w:tcPr>
            <w:tcW w:w="1559" w:type="dxa"/>
          </w:tcPr>
          <w:p w14:paraId="7E8D01FA" w14:textId="1882C456" w:rsidR="005577D5" w:rsidRPr="004864FE" w:rsidRDefault="005577D5" w:rsidP="006959B3">
            <w:pPr>
              <w:pStyle w:val="TableParagraph"/>
              <w:ind w:left="107" w:right="716"/>
              <w:jc w:val="center"/>
              <w:rPr>
                <w:b/>
                <w:bCs/>
                <w:sz w:val="20"/>
                <w:szCs w:val="20"/>
                <w:lang w:val="es-CL"/>
              </w:rPr>
            </w:pPr>
            <w:r w:rsidRPr="004864FE">
              <w:rPr>
                <w:b/>
                <w:bCs/>
                <w:sz w:val="20"/>
                <w:szCs w:val="20"/>
                <w:lang w:val="es-CL"/>
              </w:rPr>
              <w:lastRenderedPageBreak/>
              <w:t>4.2</w:t>
            </w:r>
          </w:p>
        </w:tc>
        <w:tc>
          <w:tcPr>
            <w:tcW w:w="6946" w:type="dxa"/>
          </w:tcPr>
          <w:p w14:paraId="0291D23A" w14:textId="1AFB5D0D" w:rsidR="005577D5" w:rsidRPr="0085566B" w:rsidRDefault="005577D5" w:rsidP="006959B3">
            <w:pPr>
              <w:pStyle w:val="Ttulo2"/>
              <w:spacing w:before="0" w:line="240" w:lineRule="auto"/>
              <w:ind w:left="141"/>
              <w:jc w:val="both"/>
              <w:rPr>
                <w:rFonts w:ascii="Arial" w:eastAsia="Arial" w:hAnsi="Arial" w:cs="Arial"/>
                <w:color w:val="auto"/>
                <w:sz w:val="20"/>
                <w:szCs w:val="20"/>
                <w:highlight w:val="yellow"/>
                <w:lang w:val="es-CL" w:eastAsia="es-CL" w:bidi="es-CL"/>
              </w:rPr>
            </w:pPr>
          </w:p>
        </w:tc>
        <w:tc>
          <w:tcPr>
            <w:tcW w:w="7229" w:type="dxa"/>
          </w:tcPr>
          <w:p w14:paraId="2F3ABF08" w14:textId="4C34D8C1" w:rsidR="005577D5" w:rsidRPr="0085566B" w:rsidRDefault="005577D5" w:rsidP="006959B3">
            <w:pPr>
              <w:pStyle w:val="Ttulo2"/>
              <w:spacing w:before="0" w:line="240" w:lineRule="auto"/>
              <w:ind w:left="141" w:right="130"/>
              <w:jc w:val="both"/>
              <w:rPr>
                <w:rFonts w:ascii="Arial" w:eastAsia="Arial" w:hAnsi="Arial" w:cs="Arial"/>
                <w:color w:val="auto"/>
                <w:sz w:val="20"/>
                <w:szCs w:val="20"/>
                <w:highlight w:val="yellow"/>
                <w:lang w:val="es-CL" w:eastAsia="es-CL" w:bidi="es-CL"/>
              </w:rPr>
            </w:pPr>
            <w:r w:rsidRPr="00C20D28">
              <w:rPr>
                <w:rFonts w:ascii="Arial" w:eastAsia="Arial" w:hAnsi="Arial" w:cs="Arial"/>
                <w:color w:val="FF0000"/>
                <w:sz w:val="20"/>
                <w:szCs w:val="20"/>
                <w:lang w:val="es-CL" w:eastAsia="es-CL" w:bidi="es-CL"/>
              </w:rPr>
              <w:t>El cumplimiento de la debida actualización del certificado de antecedentes para fines especiales del personal de juego por parte de las sociedades operadora será fiscalizado por esta Superintendencia.</w:t>
            </w:r>
          </w:p>
        </w:tc>
      </w:tr>
    </w:tbl>
    <w:p w14:paraId="24B9D1C7" w14:textId="2D600CF1" w:rsidR="00017BCD" w:rsidRPr="00A13A3C" w:rsidRDefault="00017BCD" w:rsidP="006E41CA">
      <w:pPr>
        <w:spacing w:after="0" w:line="240" w:lineRule="auto"/>
        <w:rPr>
          <w:rFonts w:ascii="Arial" w:hAnsi="Arial" w:cs="Arial"/>
          <w:sz w:val="20"/>
          <w:szCs w:val="20"/>
        </w:rPr>
      </w:pPr>
    </w:p>
    <w:sectPr w:rsidR="00017BCD" w:rsidRPr="00A13A3C" w:rsidSect="00781845">
      <w:headerReference w:type="even" r:id="rId8"/>
      <w:headerReference w:type="default" r:id="rId9"/>
      <w:footerReference w:type="even" r:id="rId10"/>
      <w:footerReference w:type="default" r:id="rId11"/>
      <w:headerReference w:type="first" r:id="rId12"/>
      <w:footerReference w:type="first" r:id="rId13"/>
      <w:pgSz w:w="18720" w:h="12240" w:orient="landscape" w:code="14"/>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E8D93" w14:textId="77777777" w:rsidR="00603257" w:rsidRPr="0085566B" w:rsidRDefault="00603257" w:rsidP="00C71147">
      <w:pPr>
        <w:spacing w:after="0" w:line="240" w:lineRule="auto"/>
      </w:pPr>
      <w:r w:rsidRPr="0085566B">
        <w:separator/>
      </w:r>
    </w:p>
  </w:endnote>
  <w:endnote w:type="continuationSeparator" w:id="0">
    <w:p w14:paraId="16355002" w14:textId="77777777" w:rsidR="00603257" w:rsidRPr="0085566B" w:rsidRDefault="00603257" w:rsidP="00C71147">
      <w:pPr>
        <w:spacing w:after="0" w:line="240" w:lineRule="auto"/>
      </w:pPr>
      <w:r w:rsidRPr="008556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CBBF5" w14:textId="77777777" w:rsidR="006B5D49" w:rsidRPr="0085566B" w:rsidRDefault="006B5D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657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8"/>
      <w:gridCol w:w="8423"/>
      <w:gridCol w:w="4453"/>
    </w:tblGrid>
    <w:tr w:rsidR="00943CF0" w:rsidRPr="0085566B" w14:paraId="0FDBED63" w14:textId="77777777" w:rsidTr="00943CF0">
      <w:trPr>
        <w:trHeight w:val="285"/>
      </w:trPr>
      <w:tc>
        <w:tcPr>
          <w:tcW w:w="3698" w:type="dxa"/>
        </w:tcPr>
        <w:p w14:paraId="59DB014C" w14:textId="77777777" w:rsidR="00943CF0" w:rsidRPr="0085566B" w:rsidRDefault="00943CF0" w:rsidP="00943CF0">
          <w:pPr>
            <w:pStyle w:val="Piedepgina"/>
            <w:rPr>
              <w:color w:val="323E4F" w:themeColor="text2" w:themeShade="BF"/>
              <w:sz w:val="20"/>
            </w:rPr>
          </w:pPr>
        </w:p>
      </w:tc>
      <w:tc>
        <w:tcPr>
          <w:tcW w:w="8423" w:type="dxa"/>
        </w:tcPr>
        <w:p w14:paraId="41CDA96F" w14:textId="77777777" w:rsidR="00943CF0" w:rsidRPr="0085566B" w:rsidRDefault="00943CF0" w:rsidP="00943CF0">
          <w:pPr>
            <w:pStyle w:val="Piedepgina"/>
            <w:jc w:val="center"/>
            <w:rPr>
              <w:color w:val="323E4F" w:themeColor="text2" w:themeShade="BF"/>
              <w:sz w:val="20"/>
            </w:rPr>
          </w:pPr>
          <w:r w:rsidRPr="0085566B">
            <w:rPr>
              <w:color w:val="323E4F" w:themeColor="text2" w:themeShade="BF"/>
              <w:sz w:val="20"/>
            </w:rPr>
            <w:t>División Jurídica</w:t>
          </w:r>
        </w:p>
        <w:p w14:paraId="09E9E596" w14:textId="77777777" w:rsidR="00943CF0" w:rsidRPr="0085566B" w:rsidRDefault="00943CF0" w:rsidP="00943CF0">
          <w:pPr>
            <w:pStyle w:val="Piedepgina"/>
            <w:jc w:val="center"/>
            <w:rPr>
              <w:color w:val="323E4F" w:themeColor="text2" w:themeShade="BF"/>
              <w:sz w:val="12"/>
              <w:szCs w:val="12"/>
            </w:rPr>
          </w:pPr>
        </w:p>
        <w:p w14:paraId="6D19724C" w14:textId="77777777" w:rsidR="00943CF0" w:rsidRPr="0085566B" w:rsidRDefault="00943CF0" w:rsidP="00943CF0">
          <w:pPr>
            <w:pStyle w:val="Piedepgina"/>
            <w:jc w:val="center"/>
            <w:rPr>
              <w:color w:val="323E4F" w:themeColor="text2" w:themeShade="BF"/>
              <w:sz w:val="20"/>
            </w:rPr>
          </w:pPr>
          <w:r w:rsidRPr="0085566B">
            <w:rPr>
              <w:b/>
              <w:i/>
              <w:color w:val="323E4F" w:themeColor="text2" w:themeShade="BF"/>
              <w:sz w:val="18"/>
              <w:szCs w:val="18"/>
            </w:rPr>
            <w:t>Solo la versión del documento consultada en Intranet es la válida</w:t>
          </w:r>
        </w:p>
      </w:tc>
      <w:tc>
        <w:tcPr>
          <w:tcW w:w="4453" w:type="dxa"/>
        </w:tcPr>
        <w:p w14:paraId="0442C067" w14:textId="77777777" w:rsidR="00943CF0" w:rsidRPr="0085566B" w:rsidRDefault="00943CF0" w:rsidP="00943CF0">
          <w:pPr>
            <w:pStyle w:val="Piedepgina"/>
            <w:jc w:val="right"/>
            <w:rPr>
              <w:color w:val="323E4F" w:themeColor="text2" w:themeShade="BF"/>
              <w:sz w:val="20"/>
            </w:rPr>
          </w:pPr>
        </w:p>
      </w:tc>
    </w:tr>
  </w:tbl>
  <w:p w14:paraId="46D4E04F" w14:textId="77777777" w:rsidR="00943CF0" w:rsidRPr="0085566B" w:rsidRDefault="00943C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1313" w14:textId="77777777" w:rsidR="006B5D49" w:rsidRPr="0085566B" w:rsidRDefault="006B5D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102D6" w14:textId="77777777" w:rsidR="00603257" w:rsidRPr="0085566B" w:rsidRDefault="00603257" w:rsidP="00C71147">
      <w:pPr>
        <w:spacing w:after="0" w:line="240" w:lineRule="auto"/>
      </w:pPr>
      <w:r w:rsidRPr="0085566B">
        <w:separator/>
      </w:r>
    </w:p>
  </w:footnote>
  <w:footnote w:type="continuationSeparator" w:id="0">
    <w:p w14:paraId="325EB544" w14:textId="77777777" w:rsidR="00603257" w:rsidRPr="0085566B" w:rsidRDefault="00603257" w:rsidP="00C71147">
      <w:pPr>
        <w:spacing w:after="0" w:line="240" w:lineRule="auto"/>
      </w:pPr>
      <w:r w:rsidRPr="008556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F4FE" w14:textId="77777777" w:rsidR="006B5D49" w:rsidRPr="0085566B" w:rsidRDefault="006B5D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ombreadomedio1-nfasis1"/>
      <w:tblW w:w="16798" w:type="dxa"/>
      <w:tblInd w:w="108" w:type="dxa"/>
      <w:tblLook w:val="04A0" w:firstRow="1" w:lastRow="0" w:firstColumn="1" w:lastColumn="0" w:noHBand="0" w:noVBand="1"/>
    </w:tblPr>
    <w:tblGrid>
      <w:gridCol w:w="6275"/>
      <w:gridCol w:w="261"/>
      <w:gridCol w:w="3492"/>
      <w:gridCol w:w="6770"/>
    </w:tblGrid>
    <w:tr w:rsidR="00943CF0" w:rsidRPr="0085566B" w14:paraId="5AF2721C" w14:textId="77777777" w:rsidTr="00943CF0">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6536" w:type="dxa"/>
          <w:gridSpan w:val="2"/>
          <w:vAlign w:val="center"/>
        </w:tcPr>
        <w:p w14:paraId="767E4922" w14:textId="77777777" w:rsidR="00943CF0" w:rsidRPr="0085566B" w:rsidRDefault="00943CF0" w:rsidP="00943CF0">
          <w:pPr>
            <w:rPr>
              <w:sz w:val="28"/>
            </w:rPr>
          </w:pPr>
          <w:r w:rsidRPr="0085566B">
            <w:rPr>
              <w:noProof/>
              <w:sz w:val="28"/>
              <w:lang w:eastAsia="es-CL"/>
            </w:rPr>
            <w:drawing>
              <wp:inline distT="0" distB="0" distL="0" distR="0" wp14:anchorId="1DF99B9F" wp14:editId="0BD3DB7C">
                <wp:extent cx="2057143" cy="361905"/>
                <wp:effectExtent l="0" t="0" r="635" b="635"/>
                <wp:docPr id="62481985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J.png"/>
                        <pic:cNvPicPr/>
                      </pic:nvPicPr>
                      <pic:blipFill>
                        <a:blip r:embed="rId1">
                          <a:extLst>
                            <a:ext uri="{28A0092B-C50C-407E-A947-70E740481C1C}">
                              <a14:useLocalDpi xmlns:a14="http://schemas.microsoft.com/office/drawing/2010/main" val="0"/>
                            </a:ext>
                          </a:extLst>
                        </a:blip>
                        <a:stretch>
                          <a:fillRect/>
                        </a:stretch>
                      </pic:blipFill>
                      <pic:spPr>
                        <a:xfrm>
                          <a:off x="0" y="0"/>
                          <a:ext cx="2057143" cy="361905"/>
                        </a:xfrm>
                        <a:prstGeom prst="rect">
                          <a:avLst/>
                        </a:prstGeom>
                      </pic:spPr>
                    </pic:pic>
                  </a:graphicData>
                </a:graphic>
              </wp:inline>
            </w:drawing>
          </w:r>
        </w:p>
      </w:tc>
      <w:tc>
        <w:tcPr>
          <w:tcW w:w="10261" w:type="dxa"/>
          <w:gridSpan w:val="2"/>
          <w:vAlign w:val="center"/>
        </w:tcPr>
        <w:p w14:paraId="65C89469" w14:textId="1741DBD3" w:rsidR="00943CF0" w:rsidRPr="0085566B" w:rsidRDefault="000028D0" w:rsidP="000028D0">
          <w:pPr>
            <w:cnfStyle w:val="100000000000" w:firstRow="1" w:lastRow="0" w:firstColumn="0" w:lastColumn="0" w:oddVBand="0" w:evenVBand="0" w:oddHBand="0" w:evenHBand="0" w:firstRowFirstColumn="0" w:firstRowLastColumn="0" w:lastRowFirstColumn="0" w:lastRowLastColumn="0"/>
            <w:rPr>
              <w:sz w:val="24"/>
              <w:szCs w:val="36"/>
            </w:rPr>
          </w:pPr>
          <w:r w:rsidRPr="0085566B">
            <w:rPr>
              <w:sz w:val="24"/>
              <w:szCs w:val="36"/>
            </w:rPr>
            <w:t xml:space="preserve">      </w:t>
          </w:r>
          <w:r w:rsidR="00943CF0" w:rsidRPr="0085566B">
            <w:rPr>
              <w:sz w:val="24"/>
              <w:szCs w:val="36"/>
            </w:rPr>
            <w:t>FORMULARIO</w:t>
          </w:r>
        </w:p>
      </w:tc>
    </w:tr>
    <w:tr w:rsidR="00943CF0" w:rsidRPr="0085566B" w14:paraId="6E217086" w14:textId="77777777" w:rsidTr="00943CF0">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6798" w:type="dxa"/>
          <w:gridSpan w:val="4"/>
        </w:tcPr>
        <w:p w14:paraId="22108094" w14:textId="6803A718" w:rsidR="00943CF0" w:rsidRPr="0085566B" w:rsidRDefault="00943CF0" w:rsidP="00943CF0">
          <w:pPr>
            <w:jc w:val="center"/>
            <w:rPr>
              <w:color w:val="323E4F" w:themeColor="text2" w:themeShade="BF"/>
              <w:sz w:val="28"/>
              <w:szCs w:val="28"/>
            </w:rPr>
          </w:pPr>
          <w:r w:rsidRPr="0085566B">
            <w:rPr>
              <w:sz w:val="28"/>
              <w:szCs w:val="28"/>
            </w:rPr>
            <w:t>Propuesta de modificación de norma o estándares puesto en consulta pública</w:t>
          </w:r>
        </w:p>
      </w:tc>
    </w:tr>
    <w:tr w:rsidR="00943CF0" w:rsidRPr="0085566B" w14:paraId="1B18B58D" w14:textId="77777777" w:rsidTr="00943CF0">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275" w:type="dxa"/>
        </w:tcPr>
        <w:p w14:paraId="13E6BED1" w14:textId="77777777" w:rsidR="00943CF0" w:rsidRPr="0085566B" w:rsidRDefault="00943CF0" w:rsidP="00943CF0">
          <w:pPr>
            <w:rPr>
              <w:b w:val="0"/>
              <w:color w:val="323E4F" w:themeColor="text2" w:themeShade="BF"/>
              <w:sz w:val="20"/>
              <w:szCs w:val="36"/>
            </w:rPr>
          </w:pPr>
          <w:r w:rsidRPr="0085566B">
            <w:rPr>
              <w:b w:val="0"/>
              <w:color w:val="323E4F" w:themeColor="text2" w:themeShade="BF"/>
              <w:sz w:val="20"/>
              <w:szCs w:val="36"/>
            </w:rPr>
            <w:t>Confidencialidad: Público</w:t>
          </w:r>
        </w:p>
        <w:p w14:paraId="16330E67" w14:textId="77777777" w:rsidR="00943CF0" w:rsidRPr="0085566B" w:rsidRDefault="00000000" w:rsidP="00943CF0">
          <w:pPr>
            <w:rPr>
              <w:bCs w:val="0"/>
              <w:color w:val="323E4F" w:themeColor="text2" w:themeShade="BF"/>
              <w:sz w:val="20"/>
              <w:szCs w:val="36"/>
            </w:rPr>
          </w:pPr>
          <w:sdt>
            <w:sdtPr>
              <w:rPr>
                <w:color w:val="323E4F" w:themeColor="text2" w:themeShade="BF"/>
                <w:sz w:val="20"/>
              </w:rPr>
              <w:id w:val="1811898175"/>
              <w:docPartObj>
                <w:docPartGallery w:val="Page Numbers (Top of Page)"/>
                <w:docPartUnique/>
              </w:docPartObj>
            </w:sdtPr>
            <w:sdtContent>
              <w:r w:rsidR="00943CF0" w:rsidRPr="0085566B">
                <w:rPr>
                  <w:color w:val="323E4F" w:themeColor="text2" w:themeShade="BF"/>
                  <w:sz w:val="20"/>
                </w:rPr>
                <w:t xml:space="preserve">Página </w:t>
              </w:r>
              <w:r w:rsidR="00943CF0" w:rsidRPr="0085566B">
                <w:rPr>
                  <w:color w:val="323E4F" w:themeColor="text2" w:themeShade="BF"/>
                  <w:sz w:val="20"/>
                  <w:szCs w:val="24"/>
                </w:rPr>
                <w:fldChar w:fldCharType="begin"/>
              </w:r>
              <w:r w:rsidR="00943CF0" w:rsidRPr="0085566B">
                <w:rPr>
                  <w:color w:val="323E4F" w:themeColor="text2" w:themeShade="BF"/>
                  <w:sz w:val="20"/>
                </w:rPr>
                <w:instrText>PAGE</w:instrText>
              </w:r>
              <w:r w:rsidR="00943CF0" w:rsidRPr="0085566B">
                <w:rPr>
                  <w:color w:val="323E4F" w:themeColor="text2" w:themeShade="BF"/>
                  <w:sz w:val="20"/>
                  <w:szCs w:val="24"/>
                </w:rPr>
                <w:fldChar w:fldCharType="separate"/>
              </w:r>
              <w:r w:rsidR="00943CF0" w:rsidRPr="0085566B">
                <w:rPr>
                  <w:color w:val="323E4F" w:themeColor="text2" w:themeShade="BF"/>
                  <w:sz w:val="20"/>
                </w:rPr>
                <w:t>8</w:t>
              </w:r>
              <w:r w:rsidR="00943CF0" w:rsidRPr="0085566B">
                <w:rPr>
                  <w:color w:val="323E4F" w:themeColor="text2" w:themeShade="BF"/>
                  <w:sz w:val="20"/>
                  <w:szCs w:val="24"/>
                </w:rPr>
                <w:fldChar w:fldCharType="end"/>
              </w:r>
              <w:r w:rsidR="00943CF0" w:rsidRPr="0085566B">
                <w:rPr>
                  <w:color w:val="323E4F" w:themeColor="text2" w:themeShade="BF"/>
                  <w:sz w:val="20"/>
                </w:rPr>
                <w:t xml:space="preserve"> de </w:t>
              </w:r>
              <w:r w:rsidR="00943CF0" w:rsidRPr="0085566B">
                <w:rPr>
                  <w:color w:val="323E4F" w:themeColor="text2" w:themeShade="BF"/>
                  <w:sz w:val="20"/>
                  <w:szCs w:val="24"/>
                </w:rPr>
                <w:fldChar w:fldCharType="begin"/>
              </w:r>
              <w:r w:rsidR="00943CF0" w:rsidRPr="0085566B">
                <w:rPr>
                  <w:color w:val="323E4F" w:themeColor="text2" w:themeShade="BF"/>
                  <w:sz w:val="20"/>
                </w:rPr>
                <w:instrText>NUMPAGES</w:instrText>
              </w:r>
              <w:r w:rsidR="00943CF0" w:rsidRPr="0085566B">
                <w:rPr>
                  <w:color w:val="323E4F" w:themeColor="text2" w:themeShade="BF"/>
                  <w:sz w:val="20"/>
                  <w:szCs w:val="24"/>
                </w:rPr>
                <w:fldChar w:fldCharType="separate"/>
              </w:r>
              <w:r w:rsidR="00943CF0" w:rsidRPr="0085566B">
                <w:rPr>
                  <w:color w:val="323E4F" w:themeColor="text2" w:themeShade="BF"/>
                  <w:sz w:val="20"/>
                </w:rPr>
                <w:t>8</w:t>
              </w:r>
              <w:r w:rsidR="00943CF0" w:rsidRPr="0085566B">
                <w:rPr>
                  <w:color w:val="323E4F" w:themeColor="text2" w:themeShade="BF"/>
                  <w:sz w:val="20"/>
                  <w:szCs w:val="24"/>
                </w:rPr>
                <w:fldChar w:fldCharType="end"/>
              </w:r>
            </w:sdtContent>
          </w:sdt>
        </w:p>
      </w:tc>
      <w:tc>
        <w:tcPr>
          <w:tcW w:w="3753" w:type="dxa"/>
          <w:gridSpan w:val="2"/>
        </w:tcPr>
        <w:p w14:paraId="3FBC3AEB" w14:textId="743D807C" w:rsidR="00943CF0" w:rsidRPr="0085566B" w:rsidRDefault="00943CF0" w:rsidP="00943CF0">
          <w:pPr>
            <w:jc w:val="center"/>
            <w:cnfStyle w:val="000000010000" w:firstRow="0" w:lastRow="0" w:firstColumn="0" w:lastColumn="0" w:oddVBand="0" w:evenVBand="0" w:oddHBand="0" w:evenHBand="1" w:firstRowFirstColumn="0" w:firstRowLastColumn="0" w:lastRowFirstColumn="0" w:lastRowLastColumn="0"/>
            <w:rPr>
              <w:bCs/>
              <w:color w:val="323E4F" w:themeColor="text2" w:themeShade="BF"/>
              <w:sz w:val="20"/>
              <w:szCs w:val="36"/>
            </w:rPr>
          </w:pPr>
          <w:r w:rsidRPr="0085566B">
            <w:rPr>
              <w:bCs/>
              <w:color w:val="323E4F" w:themeColor="text2" w:themeShade="BF"/>
              <w:sz w:val="20"/>
              <w:szCs w:val="36"/>
            </w:rPr>
            <w:t>FO-(MP-GNE-002)-002</w:t>
          </w:r>
        </w:p>
      </w:tc>
      <w:tc>
        <w:tcPr>
          <w:tcW w:w="6769" w:type="dxa"/>
        </w:tcPr>
        <w:p w14:paraId="63E674B8" w14:textId="7746C52A" w:rsidR="00943CF0" w:rsidRPr="0085566B" w:rsidRDefault="00943CF0" w:rsidP="00943CF0">
          <w:pPr>
            <w:cnfStyle w:val="000000010000" w:firstRow="0" w:lastRow="0" w:firstColumn="0" w:lastColumn="0" w:oddVBand="0" w:evenVBand="0" w:oddHBand="0" w:evenHBand="1" w:firstRowFirstColumn="0" w:firstRowLastColumn="0" w:lastRowFirstColumn="0" w:lastRowLastColumn="0"/>
            <w:rPr>
              <w:b/>
              <w:color w:val="323E4F" w:themeColor="text2" w:themeShade="BF"/>
              <w:sz w:val="20"/>
              <w:szCs w:val="36"/>
            </w:rPr>
          </w:pPr>
          <w:r w:rsidRPr="0085566B">
            <w:rPr>
              <w:b/>
              <w:color w:val="323E4F" w:themeColor="text2" w:themeShade="BF"/>
              <w:sz w:val="20"/>
              <w:szCs w:val="36"/>
            </w:rPr>
            <w:t xml:space="preserve">                                     Versión: 1 (</w:t>
          </w:r>
          <w:r w:rsidR="006B5D49" w:rsidRPr="0085566B">
            <w:rPr>
              <w:b/>
              <w:color w:val="323E4F" w:themeColor="text2" w:themeShade="BF"/>
              <w:sz w:val="20"/>
              <w:szCs w:val="36"/>
            </w:rPr>
            <w:t>24</w:t>
          </w:r>
          <w:r w:rsidRPr="0085566B">
            <w:rPr>
              <w:b/>
              <w:color w:val="323E4F" w:themeColor="text2" w:themeShade="BF"/>
              <w:sz w:val="20"/>
              <w:szCs w:val="36"/>
            </w:rPr>
            <w:t>-</w:t>
          </w:r>
          <w:r w:rsidR="006B5D49" w:rsidRPr="0085566B">
            <w:rPr>
              <w:b/>
              <w:color w:val="323E4F" w:themeColor="text2" w:themeShade="BF"/>
              <w:sz w:val="20"/>
              <w:szCs w:val="36"/>
            </w:rPr>
            <w:t>02</w:t>
          </w:r>
          <w:r w:rsidRPr="0085566B">
            <w:rPr>
              <w:b/>
              <w:color w:val="323E4F" w:themeColor="text2" w:themeShade="BF"/>
              <w:sz w:val="20"/>
              <w:szCs w:val="36"/>
            </w:rPr>
            <w:t>-2021)</w:t>
          </w:r>
        </w:p>
      </w:tc>
    </w:tr>
  </w:tbl>
  <w:p w14:paraId="7CBED287" w14:textId="77777777" w:rsidR="00295DD8" w:rsidRPr="0085566B" w:rsidRDefault="00295DD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8EC7D" w14:textId="77777777" w:rsidR="006B5D49" w:rsidRPr="0085566B" w:rsidRDefault="006B5D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1.25pt;height:11.25pt;visibility:visible;mso-wrap-style:square" o:bullet="t">
        <v:imagedata r:id="rId1" o:title=""/>
      </v:shape>
    </w:pict>
  </w:numPicBullet>
  <w:abstractNum w:abstractNumId="0" w15:restartNumberingAfterBreak="0">
    <w:nsid w:val="0B2A74E6"/>
    <w:multiLevelType w:val="hybridMultilevel"/>
    <w:tmpl w:val="26B2E382"/>
    <w:lvl w:ilvl="0" w:tplc="B1F8F44C">
      <w:start w:val="1"/>
      <w:numFmt w:val="decimal"/>
      <w:lvlText w:val="%1."/>
      <w:lvlJc w:val="left"/>
      <w:pPr>
        <w:ind w:left="1353"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037503"/>
    <w:multiLevelType w:val="hybridMultilevel"/>
    <w:tmpl w:val="69EC0BF8"/>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54F0F6D"/>
    <w:multiLevelType w:val="hybridMultilevel"/>
    <w:tmpl w:val="E1E25B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27477F6"/>
    <w:multiLevelType w:val="multilevel"/>
    <w:tmpl w:val="5C42AA2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C30A40"/>
    <w:multiLevelType w:val="hybridMultilevel"/>
    <w:tmpl w:val="37A8735A"/>
    <w:lvl w:ilvl="0" w:tplc="340A000F">
      <w:start w:val="1"/>
      <w:numFmt w:val="decimal"/>
      <w:lvlText w:val="%1."/>
      <w:lvlJc w:val="left"/>
      <w:pPr>
        <w:ind w:left="1181" w:hanging="360"/>
      </w:pPr>
      <w:rPr>
        <w:rFonts w:hint="default"/>
      </w:rPr>
    </w:lvl>
    <w:lvl w:ilvl="1" w:tplc="340A0019" w:tentative="1">
      <w:start w:val="1"/>
      <w:numFmt w:val="lowerLetter"/>
      <w:lvlText w:val="%2."/>
      <w:lvlJc w:val="left"/>
      <w:pPr>
        <w:ind w:left="1901" w:hanging="360"/>
      </w:pPr>
    </w:lvl>
    <w:lvl w:ilvl="2" w:tplc="340A001B" w:tentative="1">
      <w:start w:val="1"/>
      <w:numFmt w:val="lowerRoman"/>
      <w:lvlText w:val="%3."/>
      <w:lvlJc w:val="right"/>
      <w:pPr>
        <w:ind w:left="2621" w:hanging="180"/>
      </w:pPr>
    </w:lvl>
    <w:lvl w:ilvl="3" w:tplc="340A000F" w:tentative="1">
      <w:start w:val="1"/>
      <w:numFmt w:val="decimal"/>
      <w:lvlText w:val="%4."/>
      <w:lvlJc w:val="left"/>
      <w:pPr>
        <w:ind w:left="3341" w:hanging="360"/>
      </w:pPr>
    </w:lvl>
    <w:lvl w:ilvl="4" w:tplc="340A0019" w:tentative="1">
      <w:start w:val="1"/>
      <w:numFmt w:val="lowerLetter"/>
      <w:lvlText w:val="%5."/>
      <w:lvlJc w:val="left"/>
      <w:pPr>
        <w:ind w:left="4061" w:hanging="360"/>
      </w:pPr>
    </w:lvl>
    <w:lvl w:ilvl="5" w:tplc="340A001B" w:tentative="1">
      <w:start w:val="1"/>
      <w:numFmt w:val="lowerRoman"/>
      <w:lvlText w:val="%6."/>
      <w:lvlJc w:val="right"/>
      <w:pPr>
        <w:ind w:left="4781" w:hanging="180"/>
      </w:pPr>
    </w:lvl>
    <w:lvl w:ilvl="6" w:tplc="340A000F" w:tentative="1">
      <w:start w:val="1"/>
      <w:numFmt w:val="decimal"/>
      <w:lvlText w:val="%7."/>
      <w:lvlJc w:val="left"/>
      <w:pPr>
        <w:ind w:left="5501" w:hanging="360"/>
      </w:pPr>
    </w:lvl>
    <w:lvl w:ilvl="7" w:tplc="340A0019" w:tentative="1">
      <w:start w:val="1"/>
      <w:numFmt w:val="lowerLetter"/>
      <w:lvlText w:val="%8."/>
      <w:lvlJc w:val="left"/>
      <w:pPr>
        <w:ind w:left="6221" w:hanging="360"/>
      </w:pPr>
    </w:lvl>
    <w:lvl w:ilvl="8" w:tplc="340A001B" w:tentative="1">
      <w:start w:val="1"/>
      <w:numFmt w:val="lowerRoman"/>
      <w:lvlText w:val="%9."/>
      <w:lvlJc w:val="right"/>
      <w:pPr>
        <w:ind w:left="6941" w:hanging="180"/>
      </w:pPr>
    </w:lvl>
  </w:abstractNum>
  <w:abstractNum w:abstractNumId="5" w15:restartNumberingAfterBreak="0">
    <w:nsid w:val="559152E9"/>
    <w:multiLevelType w:val="hybridMultilevel"/>
    <w:tmpl w:val="FE62796C"/>
    <w:lvl w:ilvl="0" w:tplc="EEAE1E70">
      <w:start w:val="1"/>
      <w:numFmt w:val="decimal"/>
      <w:lvlText w:val="%1)"/>
      <w:lvlJc w:val="left"/>
      <w:pPr>
        <w:ind w:left="4755" w:hanging="360"/>
      </w:pPr>
      <w:rPr>
        <w:rFonts w:ascii="Arial" w:hAnsi="Arial" w:cs="Arial" w:hint="default"/>
        <w:b/>
        <w:i w:val="0"/>
        <w:color w:val="auto"/>
        <w:sz w:val="22"/>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6" w15:restartNumberingAfterBreak="0">
    <w:nsid w:val="5EE95362"/>
    <w:multiLevelType w:val="hybridMultilevel"/>
    <w:tmpl w:val="CE7CEB2C"/>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57944AFA">
      <w:start w:val="1"/>
      <w:numFmt w:val="decimal"/>
      <w:lvlText w:val="%3."/>
      <w:lvlJc w:val="left"/>
      <w:pPr>
        <w:ind w:left="2340" w:hanging="360"/>
      </w:pPr>
      <w:rPr>
        <w:rFonts w:hint="default"/>
      </w:rPr>
    </w:lvl>
    <w:lvl w:ilvl="3" w:tplc="340A000F">
      <w:start w:val="1"/>
      <w:numFmt w:val="decimal"/>
      <w:lvlText w:val="%4."/>
      <w:lvlJc w:val="left"/>
      <w:pPr>
        <w:ind w:left="2880" w:hanging="360"/>
      </w:pPr>
    </w:lvl>
    <w:lvl w:ilvl="4" w:tplc="340A001B">
      <w:start w:val="1"/>
      <w:numFmt w:val="lowerRoman"/>
      <w:lvlText w:val="%5."/>
      <w:lvlJc w:val="right"/>
      <w:pPr>
        <w:ind w:left="3600" w:hanging="360"/>
      </w:pPr>
      <w:rPr>
        <w:rFonts w:hint="default"/>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6A5131E"/>
    <w:multiLevelType w:val="hybridMultilevel"/>
    <w:tmpl w:val="4C5020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9B21A6F"/>
    <w:multiLevelType w:val="multilevel"/>
    <w:tmpl w:val="59523A92"/>
    <w:lvl w:ilvl="0">
      <w:start w:val="1"/>
      <w:numFmt w:val="decimal"/>
      <w:lvlText w:val="%1."/>
      <w:lvlJc w:val="left"/>
      <w:pPr>
        <w:ind w:left="360" w:hanging="360"/>
      </w:pPr>
      <w:rPr>
        <w:b/>
        <w:bCs/>
      </w:rPr>
    </w:lvl>
    <w:lvl w:ilvl="1">
      <w:start w:val="1"/>
      <w:numFmt w:val="decimal"/>
      <w:lvlText w:val="%1.%2."/>
      <w:lvlJc w:val="left"/>
      <w:pPr>
        <w:ind w:left="720" w:hanging="720"/>
      </w:pPr>
      <w:rPr>
        <w:rFonts w:ascii="Arial"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71F348CD"/>
    <w:multiLevelType w:val="hybridMultilevel"/>
    <w:tmpl w:val="F04050B4"/>
    <w:lvl w:ilvl="0" w:tplc="7B88742A">
      <w:start w:val="1"/>
      <w:numFmt w:val="decimal"/>
      <w:lvlText w:val="%1."/>
      <w:lvlJc w:val="left"/>
      <w:pPr>
        <w:ind w:left="422" w:hanging="360"/>
      </w:pPr>
      <w:rPr>
        <w:rFonts w:hint="default"/>
      </w:rPr>
    </w:lvl>
    <w:lvl w:ilvl="1" w:tplc="340A0019" w:tentative="1">
      <w:start w:val="1"/>
      <w:numFmt w:val="lowerLetter"/>
      <w:lvlText w:val="%2."/>
      <w:lvlJc w:val="left"/>
      <w:pPr>
        <w:ind w:left="1142" w:hanging="360"/>
      </w:pPr>
    </w:lvl>
    <w:lvl w:ilvl="2" w:tplc="340A001B" w:tentative="1">
      <w:start w:val="1"/>
      <w:numFmt w:val="lowerRoman"/>
      <w:lvlText w:val="%3."/>
      <w:lvlJc w:val="right"/>
      <w:pPr>
        <w:ind w:left="1862" w:hanging="180"/>
      </w:pPr>
    </w:lvl>
    <w:lvl w:ilvl="3" w:tplc="340A000F" w:tentative="1">
      <w:start w:val="1"/>
      <w:numFmt w:val="decimal"/>
      <w:lvlText w:val="%4."/>
      <w:lvlJc w:val="left"/>
      <w:pPr>
        <w:ind w:left="2582" w:hanging="360"/>
      </w:pPr>
    </w:lvl>
    <w:lvl w:ilvl="4" w:tplc="340A0019" w:tentative="1">
      <w:start w:val="1"/>
      <w:numFmt w:val="lowerLetter"/>
      <w:lvlText w:val="%5."/>
      <w:lvlJc w:val="left"/>
      <w:pPr>
        <w:ind w:left="3302" w:hanging="360"/>
      </w:pPr>
    </w:lvl>
    <w:lvl w:ilvl="5" w:tplc="340A001B" w:tentative="1">
      <w:start w:val="1"/>
      <w:numFmt w:val="lowerRoman"/>
      <w:lvlText w:val="%6."/>
      <w:lvlJc w:val="right"/>
      <w:pPr>
        <w:ind w:left="4022" w:hanging="180"/>
      </w:pPr>
    </w:lvl>
    <w:lvl w:ilvl="6" w:tplc="340A000F" w:tentative="1">
      <w:start w:val="1"/>
      <w:numFmt w:val="decimal"/>
      <w:lvlText w:val="%7."/>
      <w:lvlJc w:val="left"/>
      <w:pPr>
        <w:ind w:left="4742" w:hanging="360"/>
      </w:pPr>
    </w:lvl>
    <w:lvl w:ilvl="7" w:tplc="340A0019" w:tentative="1">
      <w:start w:val="1"/>
      <w:numFmt w:val="lowerLetter"/>
      <w:lvlText w:val="%8."/>
      <w:lvlJc w:val="left"/>
      <w:pPr>
        <w:ind w:left="5462" w:hanging="360"/>
      </w:pPr>
    </w:lvl>
    <w:lvl w:ilvl="8" w:tplc="340A001B" w:tentative="1">
      <w:start w:val="1"/>
      <w:numFmt w:val="lowerRoman"/>
      <w:lvlText w:val="%9."/>
      <w:lvlJc w:val="right"/>
      <w:pPr>
        <w:ind w:left="6182" w:hanging="180"/>
      </w:pPr>
    </w:lvl>
  </w:abstractNum>
  <w:abstractNum w:abstractNumId="10" w15:restartNumberingAfterBreak="0">
    <w:nsid w:val="757E29DE"/>
    <w:multiLevelType w:val="hybridMultilevel"/>
    <w:tmpl w:val="CA9A11DC"/>
    <w:lvl w:ilvl="0" w:tplc="BB9E5316">
      <w:start w:val="1"/>
      <w:numFmt w:val="lowerLetter"/>
      <w:lvlText w:val="%1)"/>
      <w:lvlJc w:val="left"/>
      <w:pPr>
        <w:ind w:left="1068" w:hanging="360"/>
      </w:p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11" w15:restartNumberingAfterBreak="0">
    <w:nsid w:val="797A21C0"/>
    <w:multiLevelType w:val="hybridMultilevel"/>
    <w:tmpl w:val="906023D4"/>
    <w:lvl w:ilvl="0" w:tplc="9FCCE75E">
      <w:start w:val="1"/>
      <w:numFmt w:val="decimal"/>
      <w:lvlText w:val="%1)"/>
      <w:lvlJc w:val="left"/>
      <w:pPr>
        <w:ind w:left="466" w:hanging="360"/>
      </w:pPr>
      <w:rPr>
        <w:rFonts w:hint="default"/>
      </w:rPr>
    </w:lvl>
    <w:lvl w:ilvl="1" w:tplc="340A0019" w:tentative="1">
      <w:start w:val="1"/>
      <w:numFmt w:val="lowerLetter"/>
      <w:lvlText w:val="%2."/>
      <w:lvlJc w:val="left"/>
      <w:pPr>
        <w:ind w:left="1186" w:hanging="360"/>
      </w:pPr>
    </w:lvl>
    <w:lvl w:ilvl="2" w:tplc="340A001B" w:tentative="1">
      <w:start w:val="1"/>
      <w:numFmt w:val="lowerRoman"/>
      <w:lvlText w:val="%3."/>
      <w:lvlJc w:val="right"/>
      <w:pPr>
        <w:ind w:left="1906" w:hanging="180"/>
      </w:pPr>
    </w:lvl>
    <w:lvl w:ilvl="3" w:tplc="340A000F" w:tentative="1">
      <w:start w:val="1"/>
      <w:numFmt w:val="decimal"/>
      <w:lvlText w:val="%4."/>
      <w:lvlJc w:val="left"/>
      <w:pPr>
        <w:ind w:left="2626" w:hanging="360"/>
      </w:pPr>
    </w:lvl>
    <w:lvl w:ilvl="4" w:tplc="340A0019" w:tentative="1">
      <w:start w:val="1"/>
      <w:numFmt w:val="lowerLetter"/>
      <w:lvlText w:val="%5."/>
      <w:lvlJc w:val="left"/>
      <w:pPr>
        <w:ind w:left="3346" w:hanging="360"/>
      </w:pPr>
    </w:lvl>
    <w:lvl w:ilvl="5" w:tplc="340A001B" w:tentative="1">
      <w:start w:val="1"/>
      <w:numFmt w:val="lowerRoman"/>
      <w:lvlText w:val="%6."/>
      <w:lvlJc w:val="right"/>
      <w:pPr>
        <w:ind w:left="4066" w:hanging="180"/>
      </w:pPr>
    </w:lvl>
    <w:lvl w:ilvl="6" w:tplc="340A000F" w:tentative="1">
      <w:start w:val="1"/>
      <w:numFmt w:val="decimal"/>
      <w:lvlText w:val="%7."/>
      <w:lvlJc w:val="left"/>
      <w:pPr>
        <w:ind w:left="4786" w:hanging="360"/>
      </w:pPr>
    </w:lvl>
    <w:lvl w:ilvl="7" w:tplc="340A0019" w:tentative="1">
      <w:start w:val="1"/>
      <w:numFmt w:val="lowerLetter"/>
      <w:lvlText w:val="%8."/>
      <w:lvlJc w:val="left"/>
      <w:pPr>
        <w:ind w:left="5506" w:hanging="360"/>
      </w:pPr>
    </w:lvl>
    <w:lvl w:ilvl="8" w:tplc="340A001B" w:tentative="1">
      <w:start w:val="1"/>
      <w:numFmt w:val="lowerRoman"/>
      <w:lvlText w:val="%9."/>
      <w:lvlJc w:val="right"/>
      <w:pPr>
        <w:ind w:left="6226" w:hanging="180"/>
      </w:pPr>
    </w:lvl>
  </w:abstractNum>
  <w:abstractNum w:abstractNumId="12" w15:restartNumberingAfterBreak="0">
    <w:nsid w:val="7A0E334A"/>
    <w:multiLevelType w:val="hybridMultilevel"/>
    <w:tmpl w:val="F034A9BC"/>
    <w:lvl w:ilvl="0" w:tplc="D7E86B2C">
      <w:start w:val="6"/>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FF40F95"/>
    <w:multiLevelType w:val="hybridMultilevel"/>
    <w:tmpl w:val="3386E5E2"/>
    <w:lvl w:ilvl="0" w:tplc="DD50E1D4">
      <w:start w:val="1"/>
      <w:numFmt w:val="decimal"/>
      <w:lvlText w:val="%1."/>
      <w:lvlJc w:val="left"/>
      <w:pPr>
        <w:ind w:left="1996" w:hanging="360"/>
      </w:pPr>
      <w:rPr>
        <w:rFonts w:hint="default"/>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num w:numId="1" w16cid:durableId="1944527845">
    <w:abstractNumId w:val="4"/>
  </w:num>
  <w:num w:numId="2" w16cid:durableId="1277785467">
    <w:abstractNumId w:val="6"/>
  </w:num>
  <w:num w:numId="3" w16cid:durableId="321471437">
    <w:abstractNumId w:val="5"/>
  </w:num>
  <w:num w:numId="4" w16cid:durableId="1146433288">
    <w:abstractNumId w:val="12"/>
  </w:num>
  <w:num w:numId="5" w16cid:durableId="367995527">
    <w:abstractNumId w:val="7"/>
  </w:num>
  <w:num w:numId="6" w16cid:durableId="116266303">
    <w:abstractNumId w:val="11"/>
  </w:num>
  <w:num w:numId="7" w16cid:durableId="2135252620">
    <w:abstractNumId w:val="2"/>
  </w:num>
  <w:num w:numId="8" w16cid:durableId="1343775848">
    <w:abstractNumId w:val="1"/>
  </w:num>
  <w:num w:numId="9" w16cid:durableId="18900652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1120217">
    <w:abstractNumId w:val="13"/>
  </w:num>
  <w:num w:numId="11" w16cid:durableId="773132813">
    <w:abstractNumId w:val="0"/>
  </w:num>
  <w:num w:numId="12" w16cid:durableId="775549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8529834">
    <w:abstractNumId w:val="9"/>
  </w:num>
  <w:num w:numId="14" w16cid:durableId="198250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18F"/>
    <w:rsid w:val="00000D80"/>
    <w:rsid w:val="000023C5"/>
    <w:rsid w:val="000028D0"/>
    <w:rsid w:val="00003C09"/>
    <w:rsid w:val="00007672"/>
    <w:rsid w:val="000109A4"/>
    <w:rsid w:val="00012520"/>
    <w:rsid w:val="00013308"/>
    <w:rsid w:val="00017BCD"/>
    <w:rsid w:val="000227B0"/>
    <w:rsid w:val="000402FC"/>
    <w:rsid w:val="0004075B"/>
    <w:rsid w:val="00040B25"/>
    <w:rsid w:val="0004443D"/>
    <w:rsid w:val="00044635"/>
    <w:rsid w:val="00044D0C"/>
    <w:rsid w:val="00045781"/>
    <w:rsid w:val="00047DA2"/>
    <w:rsid w:val="00047EB4"/>
    <w:rsid w:val="00051E03"/>
    <w:rsid w:val="00052D17"/>
    <w:rsid w:val="00054FFB"/>
    <w:rsid w:val="0005578F"/>
    <w:rsid w:val="000571DE"/>
    <w:rsid w:val="000634BC"/>
    <w:rsid w:val="000648C5"/>
    <w:rsid w:val="00066EA8"/>
    <w:rsid w:val="00072B4A"/>
    <w:rsid w:val="000750B5"/>
    <w:rsid w:val="00076DFF"/>
    <w:rsid w:val="00077CFA"/>
    <w:rsid w:val="000800D7"/>
    <w:rsid w:val="00083794"/>
    <w:rsid w:val="000856F8"/>
    <w:rsid w:val="0008618C"/>
    <w:rsid w:val="00087A97"/>
    <w:rsid w:val="0009050B"/>
    <w:rsid w:val="00097ADA"/>
    <w:rsid w:val="000A6D3B"/>
    <w:rsid w:val="000B0C30"/>
    <w:rsid w:val="000B238D"/>
    <w:rsid w:val="000B4BB3"/>
    <w:rsid w:val="000B547B"/>
    <w:rsid w:val="000B5F6F"/>
    <w:rsid w:val="000C31BB"/>
    <w:rsid w:val="000C462B"/>
    <w:rsid w:val="000C6A2B"/>
    <w:rsid w:val="000C7316"/>
    <w:rsid w:val="000D71FC"/>
    <w:rsid w:val="000E04B2"/>
    <w:rsid w:val="000E3057"/>
    <w:rsid w:val="000E3A6B"/>
    <w:rsid w:val="000E627B"/>
    <w:rsid w:val="000F0372"/>
    <w:rsid w:val="000F0E3D"/>
    <w:rsid w:val="000F435B"/>
    <w:rsid w:val="000F49E5"/>
    <w:rsid w:val="000F5F1C"/>
    <w:rsid w:val="00112656"/>
    <w:rsid w:val="001166B8"/>
    <w:rsid w:val="001171B8"/>
    <w:rsid w:val="00127DBD"/>
    <w:rsid w:val="00133596"/>
    <w:rsid w:val="00135492"/>
    <w:rsid w:val="00140BE5"/>
    <w:rsid w:val="00142FA1"/>
    <w:rsid w:val="0014398A"/>
    <w:rsid w:val="001475E8"/>
    <w:rsid w:val="00150F0D"/>
    <w:rsid w:val="0015478C"/>
    <w:rsid w:val="001564E0"/>
    <w:rsid w:val="00157198"/>
    <w:rsid w:val="001600A0"/>
    <w:rsid w:val="00160968"/>
    <w:rsid w:val="00165077"/>
    <w:rsid w:val="00166F68"/>
    <w:rsid w:val="001771BB"/>
    <w:rsid w:val="001806D4"/>
    <w:rsid w:val="001807C0"/>
    <w:rsid w:val="00182F31"/>
    <w:rsid w:val="00183C44"/>
    <w:rsid w:val="00183E77"/>
    <w:rsid w:val="00185B17"/>
    <w:rsid w:val="00190B3B"/>
    <w:rsid w:val="001920DF"/>
    <w:rsid w:val="001A0F7A"/>
    <w:rsid w:val="001A6620"/>
    <w:rsid w:val="001B28EA"/>
    <w:rsid w:val="001B6F23"/>
    <w:rsid w:val="001C0DD8"/>
    <w:rsid w:val="001C2A96"/>
    <w:rsid w:val="001C2D0A"/>
    <w:rsid w:val="001D4C11"/>
    <w:rsid w:val="001D5260"/>
    <w:rsid w:val="001D6A21"/>
    <w:rsid w:val="001D7AAF"/>
    <w:rsid w:val="001E12FC"/>
    <w:rsid w:val="001E1679"/>
    <w:rsid w:val="001E1BED"/>
    <w:rsid w:val="001E4694"/>
    <w:rsid w:val="001E5875"/>
    <w:rsid w:val="001E7203"/>
    <w:rsid w:val="001F0325"/>
    <w:rsid w:val="001F420D"/>
    <w:rsid w:val="00201023"/>
    <w:rsid w:val="00201B1E"/>
    <w:rsid w:val="00203D7E"/>
    <w:rsid w:val="002044D8"/>
    <w:rsid w:val="00207221"/>
    <w:rsid w:val="002105F2"/>
    <w:rsid w:val="0021316A"/>
    <w:rsid w:val="00221675"/>
    <w:rsid w:val="002232F8"/>
    <w:rsid w:val="002261A6"/>
    <w:rsid w:val="00230EDA"/>
    <w:rsid w:val="0023230B"/>
    <w:rsid w:val="00234BEB"/>
    <w:rsid w:val="0023769D"/>
    <w:rsid w:val="002377BC"/>
    <w:rsid w:val="00241180"/>
    <w:rsid w:val="0024565A"/>
    <w:rsid w:val="00245BFD"/>
    <w:rsid w:val="002466F3"/>
    <w:rsid w:val="00247EA7"/>
    <w:rsid w:val="00250669"/>
    <w:rsid w:val="002555FA"/>
    <w:rsid w:val="002560C1"/>
    <w:rsid w:val="0025718D"/>
    <w:rsid w:val="00263B20"/>
    <w:rsid w:val="00274B8A"/>
    <w:rsid w:val="002767F2"/>
    <w:rsid w:val="00276ECE"/>
    <w:rsid w:val="00280388"/>
    <w:rsid w:val="002812F2"/>
    <w:rsid w:val="002830EC"/>
    <w:rsid w:val="0028339F"/>
    <w:rsid w:val="00285858"/>
    <w:rsid w:val="00286F3C"/>
    <w:rsid w:val="00291444"/>
    <w:rsid w:val="0029180B"/>
    <w:rsid w:val="0029436B"/>
    <w:rsid w:val="00294DF1"/>
    <w:rsid w:val="00295DD8"/>
    <w:rsid w:val="002A21A4"/>
    <w:rsid w:val="002A4148"/>
    <w:rsid w:val="002A730F"/>
    <w:rsid w:val="002A7CBB"/>
    <w:rsid w:val="002B630F"/>
    <w:rsid w:val="002C07D5"/>
    <w:rsid w:val="002C1991"/>
    <w:rsid w:val="002C2BE5"/>
    <w:rsid w:val="002C4527"/>
    <w:rsid w:val="002C79CA"/>
    <w:rsid w:val="002D1054"/>
    <w:rsid w:val="002E4C08"/>
    <w:rsid w:val="002E4D4C"/>
    <w:rsid w:val="002E6D2C"/>
    <w:rsid w:val="002F2C2A"/>
    <w:rsid w:val="002F4011"/>
    <w:rsid w:val="002F412D"/>
    <w:rsid w:val="002F419D"/>
    <w:rsid w:val="002F4AED"/>
    <w:rsid w:val="00300D79"/>
    <w:rsid w:val="00305FD1"/>
    <w:rsid w:val="0032205B"/>
    <w:rsid w:val="00325022"/>
    <w:rsid w:val="00326C53"/>
    <w:rsid w:val="00326E65"/>
    <w:rsid w:val="003273D7"/>
    <w:rsid w:val="003326DB"/>
    <w:rsid w:val="003365B3"/>
    <w:rsid w:val="00340ECC"/>
    <w:rsid w:val="00341C97"/>
    <w:rsid w:val="0034489D"/>
    <w:rsid w:val="003513FE"/>
    <w:rsid w:val="00352B50"/>
    <w:rsid w:val="0035474B"/>
    <w:rsid w:val="0035550D"/>
    <w:rsid w:val="00356714"/>
    <w:rsid w:val="003611D9"/>
    <w:rsid w:val="00366163"/>
    <w:rsid w:val="003753F0"/>
    <w:rsid w:val="00375A19"/>
    <w:rsid w:val="003769BC"/>
    <w:rsid w:val="003805F7"/>
    <w:rsid w:val="003831CC"/>
    <w:rsid w:val="003844E9"/>
    <w:rsid w:val="003850B8"/>
    <w:rsid w:val="003917B6"/>
    <w:rsid w:val="003942C3"/>
    <w:rsid w:val="003960EF"/>
    <w:rsid w:val="003A338D"/>
    <w:rsid w:val="003A4024"/>
    <w:rsid w:val="003B3EC3"/>
    <w:rsid w:val="003B570C"/>
    <w:rsid w:val="003B7387"/>
    <w:rsid w:val="003C4A2E"/>
    <w:rsid w:val="003C7D45"/>
    <w:rsid w:val="003D663E"/>
    <w:rsid w:val="003D7C4D"/>
    <w:rsid w:val="003D7F2D"/>
    <w:rsid w:val="003E0C29"/>
    <w:rsid w:val="003E12E6"/>
    <w:rsid w:val="003F1C9C"/>
    <w:rsid w:val="003F3079"/>
    <w:rsid w:val="003F738F"/>
    <w:rsid w:val="004015BA"/>
    <w:rsid w:val="0041728B"/>
    <w:rsid w:val="00420512"/>
    <w:rsid w:val="0043266B"/>
    <w:rsid w:val="004342CB"/>
    <w:rsid w:val="004441E3"/>
    <w:rsid w:val="00451C4B"/>
    <w:rsid w:val="00455697"/>
    <w:rsid w:val="00457D8A"/>
    <w:rsid w:val="00463A7E"/>
    <w:rsid w:val="00463D36"/>
    <w:rsid w:val="0046763A"/>
    <w:rsid w:val="00475EAF"/>
    <w:rsid w:val="004762F9"/>
    <w:rsid w:val="00477B07"/>
    <w:rsid w:val="00480FDB"/>
    <w:rsid w:val="00482393"/>
    <w:rsid w:val="00485BFB"/>
    <w:rsid w:val="004864FE"/>
    <w:rsid w:val="00487759"/>
    <w:rsid w:val="00487F11"/>
    <w:rsid w:val="00490C12"/>
    <w:rsid w:val="004962D3"/>
    <w:rsid w:val="004A166F"/>
    <w:rsid w:val="004A2F41"/>
    <w:rsid w:val="004B6008"/>
    <w:rsid w:val="004C44D7"/>
    <w:rsid w:val="004C561D"/>
    <w:rsid w:val="004D08BA"/>
    <w:rsid w:val="004D453D"/>
    <w:rsid w:val="004D5507"/>
    <w:rsid w:val="004D6CC6"/>
    <w:rsid w:val="004E7B55"/>
    <w:rsid w:val="00501F8B"/>
    <w:rsid w:val="0050445A"/>
    <w:rsid w:val="00505038"/>
    <w:rsid w:val="00505D83"/>
    <w:rsid w:val="00517A3D"/>
    <w:rsid w:val="00522968"/>
    <w:rsid w:val="005236C8"/>
    <w:rsid w:val="0052665D"/>
    <w:rsid w:val="005301F2"/>
    <w:rsid w:val="00541FA7"/>
    <w:rsid w:val="005433CE"/>
    <w:rsid w:val="00545465"/>
    <w:rsid w:val="00545EB9"/>
    <w:rsid w:val="00552E5B"/>
    <w:rsid w:val="0055508E"/>
    <w:rsid w:val="005557D9"/>
    <w:rsid w:val="005577D5"/>
    <w:rsid w:val="00557D73"/>
    <w:rsid w:val="0056143A"/>
    <w:rsid w:val="00561836"/>
    <w:rsid w:val="0056692E"/>
    <w:rsid w:val="005717DA"/>
    <w:rsid w:val="005724E5"/>
    <w:rsid w:val="00576E67"/>
    <w:rsid w:val="00586F09"/>
    <w:rsid w:val="0058700B"/>
    <w:rsid w:val="00596AB8"/>
    <w:rsid w:val="005975E4"/>
    <w:rsid w:val="005A13F2"/>
    <w:rsid w:val="005A52C7"/>
    <w:rsid w:val="005A5354"/>
    <w:rsid w:val="005B28FC"/>
    <w:rsid w:val="005C27FA"/>
    <w:rsid w:val="005C408D"/>
    <w:rsid w:val="005C692B"/>
    <w:rsid w:val="005D08E7"/>
    <w:rsid w:val="005D14B4"/>
    <w:rsid w:val="005F3285"/>
    <w:rsid w:val="005F4615"/>
    <w:rsid w:val="005F5BE3"/>
    <w:rsid w:val="0060114A"/>
    <w:rsid w:val="00603257"/>
    <w:rsid w:val="006034F3"/>
    <w:rsid w:val="0060674E"/>
    <w:rsid w:val="00610112"/>
    <w:rsid w:val="00610CB4"/>
    <w:rsid w:val="00612C7A"/>
    <w:rsid w:val="006132CD"/>
    <w:rsid w:val="00614111"/>
    <w:rsid w:val="006206E0"/>
    <w:rsid w:val="0062085A"/>
    <w:rsid w:val="0062677D"/>
    <w:rsid w:val="0063379E"/>
    <w:rsid w:val="00636E7B"/>
    <w:rsid w:val="0063756C"/>
    <w:rsid w:val="00640A3D"/>
    <w:rsid w:val="00641961"/>
    <w:rsid w:val="00650DE6"/>
    <w:rsid w:val="00651562"/>
    <w:rsid w:val="00652C23"/>
    <w:rsid w:val="00652DC8"/>
    <w:rsid w:val="006605B7"/>
    <w:rsid w:val="00660BAF"/>
    <w:rsid w:val="006673DD"/>
    <w:rsid w:val="00675914"/>
    <w:rsid w:val="00690618"/>
    <w:rsid w:val="006959B3"/>
    <w:rsid w:val="00697E6B"/>
    <w:rsid w:val="006A5D3A"/>
    <w:rsid w:val="006A5E77"/>
    <w:rsid w:val="006B3607"/>
    <w:rsid w:val="006B5D49"/>
    <w:rsid w:val="006C5C3D"/>
    <w:rsid w:val="006C7074"/>
    <w:rsid w:val="006D2919"/>
    <w:rsid w:val="006D4CAE"/>
    <w:rsid w:val="006D6292"/>
    <w:rsid w:val="006E41CA"/>
    <w:rsid w:val="006E51F6"/>
    <w:rsid w:val="006F0A00"/>
    <w:rsid w:val="006F0AD2"/>
    <w:rsid w:val="006F2B62"/>
    <w:rsid w:val="006F36D9"/>
    <w:rsid w:val="006F670C"/>
    <w:rsid w:val="006F675F"/>
    <w:rsid w:val="0070348A"/>
    <w:rsid w:val="0070418F"/>
    <w:rsid w:val="007067DB"/>
    <w:rsid w:val="00706951"/>
    <w:rsid w:val="00707A5B"/>
    <w:rsid w:val="0071062A"/>
    <w:rsid w:val="00712F4F"/>
    <w:rsid w:val="00722FBB"/>
    <w:rsid w:val="007239FF"/>
    <w:rsid w:val="007254BB"/>
    <w:rsid w:val="007256D4"/>
    <w:rsid w:val="00734AAE"/>
    <w:rsid w:val="0073606D"/>
    <w:rsid w:val="0073772A"/>
    <w:rsid w:val="007440DD"/>
    <w:rsid w:val="00744704"/>
    <w:rsid w:val="00746A03"/>
    <w:rsid w:val="00747A44"/>
    <w:rsid w:val="00750CE6"/>
    <w:rsid w:val="0075152C"/>
    <w:rsid w:val="00751CA3"/>
    <w:rsid w:val="007579CB"/>
    <w:rsid w:val="00760306"/>
    <w:rsid w:val="0077071E"/>
    <w:rsid w:val="00770F2F"/>
    <w:rsid w:val="00772AD2"/>
    <w:rsid w:val="00774AAF"/>
    <w:rsid w:val="00776E19"/>
    <w:rsid w:val="00781845"/>
    <w:rsid w:val="007863C4"/>
    <w:rsid w:val="00791F2F"/>
    <w:rsid w:val="007959FE"/>
    <w:rsid w:val="00797E75"/>
    <w:rsid w:val="007A5D30"/>
    <w:rsid w:val="007A7F3E"/>
    <w:rsid w:val="007B323B"/>
    <w:rsid w:val="007B404C"/>
    <w:rsid w:val="007B4392"/>
    <w:rsid w:val="007B5A27"/>
    <w:rsid w:val="007C4988"/>
    <w:rsid w:val="007C5AEC"/>
    <w:rsid w:val="007C7FE0"/>
    <w:rsid w:val="007D04D3"/>
    <w:rsid w:val="007D0EF1"/>
    <w:rsid w:val="007E0B37"/>
    <w:rsid w:val="007E20E0"/>
    <w:rsid w:val="007F1F61"/>
    <w:rsid w:val="007F3778"/>
    <w:rsid w:val="007F4830"/>
    <w:rsid w:val="007F71F3"/>
    <w:rsid w:val="00810329"/>
    <w:rsid w:val="0081441C"/>
    <w:rsid w:val="0082067F"/>
    <w:rsid w:val="00827AC0"/>
    <w:rsid w:val="00832F70"/>
    <w:rsid w:val="008355BB"/>
    <w:rsid w:val="008359ED"/>
    <w:rsid w:val="00842D3D"/>
    <w:rsid w:val="0084438C"/>
    <w:rsid w:val="0084507A"/>
    <w:rsid w:val="00852D34"/>
    <w:rsid w:val="0085566B"/>
    <w:rsid w:val="008571DA"/>
    <w:rsid w:val="00857AF7"/>
    <w:rsid w:val="008648A0"/>
    <w:rsid w:val="00864B36"/>
    <w:rsid w:val="008662AA"/>
    <w:rsid w:val="00866B07"/>
    <w:rsid w:val="00867E5C"/>
    <w:rsid w:val="00871452"/>
    <w:rsid w:val="0087350B"/>
    <w:rsid w:val="0087569B"/>
    <w:rsid w:val="00880D06"/>
    <w:rsid w:val="00882F74"/>
    <w:rsid w:val="0088378F"/>
    <w:rsid w:val="00886E8E"/>
    <w:rsid w:val="00892B31"/>
    <w:rsid w:val="00892F79"/>
    <w:rsid w:val="008940CE"/>
    <w:rsid w:val="008970A3"/>
    <w:rsid w:val="008A3618"/>
    <w:rsid w:val="008A3B90"/>
    <w:rsid w:val="008A752C"/>
    <w:rsid w:val="008B0350"/>
    <w:rsid w:val="008B677B"/>
    <w:rsid w:val="008B6DBB"/>
    <w:rsid w:val="008C5F1D"/>
    <w:rsid w:val="008D4863"/>
    <w:rsid w:val="008D60C7"/>
    <w:rsid w:val="008D7D12"/>
    <w:rsid w:val="008E0453"/>
    <w:rsid w:val="008E1E3E"/>
    <w:rsid w:val="008E3720"/>
    <w:rsid w:val="008E3AD9"/>
    <w:rsid w:val="008E4AFA"/>
    <w:rsid w:val="008E4F8D"/>
    <w:rsid w:val="008F03BC"/>
    <w:rsid w:val="008F1078"/>
    <w:rsid w:val="008F135A"/>
    <w:rsid w:val="008F29DC"/>
    <w:rsid w:val="009032FE"/>
    <w:rsid w:val="00903CBA"/>
    <w:rsid w:val="00904F7A"/>
    <w:rsid w:val="00904F93"/>
    <w:rsid w:val="00906ACE"/>
    <w:rsid w:val="00907AEA"/>
    <w:rsid w:val="00910F3D"/>
    <w:rsid w:val="009111F8"/>
    <w:rsid w:val="00916DAE"/>
    <w:rsid w:val="00920D45"/>
    <w:rsid w:val="009211ED"/>
    <w:rsid w:val="00921AD1"/>
    <w:rsid w:val="00925D86"/>
    <w:rsid w:val="0093129B"/>
    <w:rsid w:val="0093601C"/>
    <w:rsid w:val="00942E21"/>
    <w:rsid w:val="00943CF0"/>
    <w:rsid w:val="00950828"/>
    <w:rsid w:val="0095181A"/>
    <w:rsid w:val="009550B2"/>
    <w:rsid w:val="00964D09"/>
    <w:rsid w:val="0096593B"/>
    <w:rsid w:val="00967A48"/>
    <w:rsid w:val="00970CB5"/>
    <w:rsid w:val="00973BF2"/>
    <w:rsid w:val="00980C4B"/>
    <w:rsid w:val="00981BE7"/>
    <w:rsid w:val="009851A0"/>
    <w:rsid w:val="00991D9B"/>
    <w:rsid w:val="009A3F9E"/>
    <w:rsid w:val="009B109F"/>
    <w:rsid w:val="009B188A"/>
    <w:rsid w:val="009B3184"/>
    <w:rsid w:val="009B6C69"/>
    <w:rsid w:val="009B7BD0"/>
    <w:rsid w:val="009C1B1D"/>
    <w:rsid w:val="009C4331"/>
    <w:rsid w:val="009D2B12"/>
    <w:rsid w:val="009D3FCF"/>
    <w:rsid w:val="009E3551"/>
    <w:rsid w:val="009E4470"/>
    <w:rsid w:val="009E53AB"/>
    <w:rsid w:val="009E68E3"/>
    <w:rsid w:val="009F1843"/>
    <w:rsid w:val="009F20C9"/>
    <w:rsid w:val="009F6860"/>
    <w:rsid w:val="00A005DB"/>
    <w:rsid w:val="00A03687"/>
    <w:rsid w:val="00A06F6D"/>
    <w:rsid w:val="00A126DF"/>
    <w:rsid w:val="00A13411"/>
    <w:rsid w:val="00A13A3C"/>
    <w:rsid w:val="00A15623"/>
    <w:rsid w:val="00A16E46"/>
    <w:rsid w:val="00A178B2"/>
    <w:rsid w:val="00A17912"/>
    <w:rsid w:val="00A17CA8"/>
    <w:rsid w:val="00A20312"/>
    <w:rsid w:val="00A210A6"/>
    <w:rsid w:val="00A22D58"/>
    <w:rsid w:val="00A27690"/>
    <w:rsid w:val="00A312F8"/>
    <w:rsid w:val="00A377D9"/>
    <w:rsid w:val="00A378C1"/>
    <w:rsid w:val="00A4374D"/>
    <w:rsid w:val="00A4419D"/>
    <w:rsid w:val="00A464EF"/>
    <w:rsid w:val="00A47134"/>
    <w:rsid w:val="00A519B5"/>
    <w:rsid w:val="00A53969"/>
    <w:rsid w:val="00A55000"/>
    <w:rsid w:val="00A57DF4"/>
    <w:rsid w:val="00A6257B"/>
    <w:rsid w:val="00A62BFD"/>
    <w:rsid w:val="00A64554"/>
    <w:rsid w:val="00A72105"/>
    <w:rsid w:val="00A731AB"/>
    <w:rsid w:val="00A751C2"/>
    <w:rsid w:val="00A80B36"/>
    <w:rsid w:val="00A86704"/>
    <w:rsid w:val="00A9160D"/>
    <w:rsid w:val="00A92D2C"/>
    <w:rsid w:val="00A96037"/>
    <w:rsid w:val="00A96247"/>
    <w:rsid w:val="00A96671"/>
    <w:rsid w:val="00AA2D15"/>
    <w:rsid w:val="00AC3F19"/>
    <w:rsid w:val="00AC6260"/>
    <w:rsid w:val="00AD08DB"/>
    <w:rsid w:val="00AD13FB"/>
    <w:rsid w:val="00AD1A30"/>
    <w:rsid w:val="00AE0178"/>
    <w:rsid w:val="00B04C73"/>
    <w:rsid w:val="00B04F84"/>
    <w:rsid w:val="00B175FE"/>
    <w:rsid w:val="00B20726"/>
    <w:rsid w:val="00B216EA"/>
    <w:rsid w:val="00B24559"/>
    <w:rsid w:val="00B34A2F"/>
    <w:rsid w:val="00B37678"/>
    <w:rsid w:val="00B3788E"/>
    <w:rsid w:val="00B407AD"/>
    <w:rsid w:val="00B40B30"/>
    <w:rsid w:val="00B430D8"/>
    <w:rsid w:val="00B52ECC"/>
    <w:rsid w:val="00B56F30"/>
    <w:rsid w:val="00B56FF1"/>
    <w:rsid w:val="00B60EE2"/>
    <w:rsid w:val="00B60F64"/>
    <w:rsid w:val="00B63D9B"/>
    <w:rsid w:val="00B83468"/>
    <w:rsid w:val="00B87B6F"/>
    <w:rsid w:val="00B90A2A"/>
    <w:rsid w:val="00B938AE"/>
    <w:rsid w:val="00B94F22"/>
    <w:rsid w:val="00BA0F51"/>
    <w:rsid w:val="00BA147C"/>
    <w:rsid w:val="00BA219F"/>
    <w:rsid w:val="00BA347D"/>
    <w:rsid w:val="00BA3CB5"/>
    <w:rsid w:val="00BA5733"/>
    <w:rsid w:val="00BA7669"/>
    <w:rsid w:val="00BB3998"/>
    <w:rsid w:val="00BB7924"/>
    <w:rsid w:val="00BC1CDA"/>
    <w:rsid w:val="00BC504F"/>
    <w:rsid w:val="00BC5F0E"/>
    <w:rsid w:val="00BC7233"/>
    <w:rsid w:val="00BD040C"/>
    <w:rsid w:val="00BD0485"/>
    <w:rsid w:val="00BD564F"/>
    <w:rsid w:val="00BE0510"/>
    <w:rsid w:val="00BE137A"/>
    <w:rsid w:val="00BF0F71"/>
    <w:rsid w:val="00BF48A1"/>
    <w:rsid w:val="00BF4DF8"/>
    <w:rsid w:val="00C0130F"/>
    <w:rsid w:val="00C017A9"/>
    <w:rsid w:val="00C03261"/>
    <w:rsid w:val="00C03D49"/>
    <w:rsid w:val="00C06970"/>
    <w:rsid w:val="00C0724E"/>
    <w:rsid w:val="00C07780"/>
    <w:rsid w:val="00C10C0E"/>
    <w:rsid w:val="00C12272"/>
    <w:rsid w:val="00C12B1E"/>
    <w:rsid w:val="00C15A2D"/>
    <w:rsid w:val="00C166D7"/>
    <w:rsid w:val="00C20D28"/>
    <w:rsid w:val="00C24C2B"/>
    <w:rsid w:val="00C264DF"/>
    <w:rsid w:val="00C275E7"/>
    <w:rsid w:val="00C27F72"/>
    <w:rsid w:val="00C3055C"/>
    <w:rsid w:val="00C32083"/>
    <w:rsid w:val="00C404BB"/>
    <w:rsid w:val="00C41066"/>
    <w:rsid w:val="00C47002"/>
    <w:rsid w:val="00C53F76"/>
    <w:rsid w:val="00C57548"/>
    <w:rsid w:val="00C6282A"/>
    <w:rsid w:val="00C62C1B"/>
    <w:rsid w:val="00C63108"/>
    <w:rsid w:val="00C663DC"/>
    <w:rsid w:val="00C70C83"/>
    <w:rsid w:val="00C71147"/>
    <w:rsid w:val="00C714F1"/>
    <w:rsid w:val="00C739BA"/>
    <w:rsid w:val="00C73AC2"/>
    <w:rsid w:val="00C7475B"/>
    <w:rsid w:val="00C76397"/>
    <w:rsid w:val="00C763D8"/>
    <w:rsid w:val="00C7657C"/>
    <w:rsid w:val="00C76AD3"/>
    <w:rsid w:val="00C76F25"/>
    <w:rsid w:val="00C77CD5"/>
    <w:rsid w:val="00C86320"/>
    <w:rsid w:val="00C872CF"/>
    <w:rsid w:val="00C93D0C"/>
    <w:rsid w:val="00C97576"/>
    <w:rsid w:val="00CA3BDB"/>
    <w:rsid w:val="00CA595E"/>
    <w:rsid w:val="00CA6E97"/>
    <w:rsid w:val="00CB4B6E"/>
    <w:rsid w:val="00CB6F20"/>
    <w:rsid w:val="00CC295C"/>
    <w:rsid w:val="00CC7C68"/>
    <w:rsid w:val="00CD0096"/>
    <w:rsid w:val="00CD6ED7"/>
    <w:rsid w:val="00CE1733"/>
    <w:rsid w:val="00CE5D8B"/>
    <w:rsid w:val="00CE6AD9"/>
    <w:rsid w:val="00CF133A"/>
    <w:rsid w:val="00CF26F2"/>
    <w:rsid w:val="00CF380D"/>
    <w:rsid w:val="00CF5E8B"/>
    <w:rsid w:val="00D016C1"/>
    <w:rsid w:val="00D03962"/>
    <w:rsid w:val="00D0443B"/>
    <w:rsid w:val="00D148A1"/>
    <w:rsid w:val="00D1673A"/>
    <w:rsid w:val="00D200CA"/>
    <w:rsid w:val="00D250C2"/>
    <w:rsid w:val="00D264C6"/>
    <w:rsid w:val="00D27E54"/>
    <w:rsid w:val="00D41644"/>
    <w:rsid w:val="00D439CF"/>
    <w:rsid w:val="00D43C16"/>
    <w:rsid w:val="00D51828"/>
    <w:rsid w:val="00D51DD9"/>
    <w:rsid w:val="00D5352D"/>
    <w:rsid w:val="00D61D8D"/>
    <w:rsid w:val="00D64311"/>
    <w:rsid w:val="00D651B9"/>
    <w:rsid w:val="00D6658A"/>
    <w:rsid w:val="00D66952"/>
    <w:rsid w:val="00D66ECA"/>
    <w:rsid w:val="00D851EB"/>
    <w:rsid w:val="00D86E1E"/>
    <w:rsid w:val="00D93F4C"/>
    <w:rsid w:val="00D962A8"/>
    <w:rsid w:val="00DA0F55"/>
    <w:rsid w:val="00DA59EC"/>
    <w:rsid w:val="00DB7736"/>
    <w:rsid w:val="00DC10D7"/>
    <w:rsid w:val="00DC77B7"/>
    <w:rsid w:val="00DD0ACD"/>
    <w:rsid w:val="00DD4A89"/>
    <w:rsid w:val="00DD4FB8"/>
    <w:rsid w:val="00DD73A8"/>
    <w:rsid w:val="00DE1E66"/>
    <w:rsid w:val="00DE5C32"/>
    <w:rsid w:val="00DF1436"/>
    <w:rsid w:val="00DF23DB"/>
    <w:rsid w:val="00DF3D07"/>
    <w:rsid w:val="00DF4B37"/>
    <w:rsid w:val="00DF7C9C"/>
    <w:rsid w:val="00E05DE5"/>
    <w:rsid w:val="00E21D9A"/>
    <w:rsid w:val="00E22731"/>
    <w:rsid w:val="00E23303"/>
    <w:rsid w:val="00E2590E"/>
    <w:rsid w:val="00E26013"/>
    <w:rsid w:val="00E309D8"/>
    <w:rsid w:val="00E37FAB"/>
    <w:rsid w:val="00E41A89"/>
    <w:rsid w:val="00E50A2B"/>
    <w:rsid w:val="00E51F18"/>
    <w:rsid w:val="00E60CBA"/>
    <w:rsid w:val="00E60FC0"/>
    <w:rsid w:val="00E66B6D"/>
    <w:rsid w:val="00E673D3"/>
    <w:rsid w:val="00E6778E"/>
    <w:rsid w:val="00E70582"/>
    <w:rsid w:val="00E73735"/>
    <w:rsid w:val="00E737F7"/>
    <w:rsid w:val="00E872A2"/>
    <w:rsid w:val="00E87ADE"/>
    <w:rsid w:val="00E93D07"/>
    <w:rsid w:val="00E94CCD"/>
    <w:rsid w:val="00E97998"/>
    <w:rsid w:val="00E97D9F"/>
    <w:rsid w:val="00EA1F9C"/>
    <w:rsid w:val="00EA3C53"/>
    <w:rsid w:val="00EA612F"/>
    <w:rsid w:val="00EA71C0"/>
    <w:rsid w:val="00EB6C96"/>
    <w:rsid w:val="00EC0176"/>
    <w:rsid w:val="00EC03F3"/>
    <w:rsid w:val="00EC1BFF"/>
    <w:rsid w:val="00EC2B13"/>
    <w:rsid w:val="00EC5709"/>
    <w:rsid w:val="00ED08D1"/>
    <w:rsid w:val="00ED507A"/>
    <w:rsid w:val="00ED6595"/>
    <w:rsid w:val="00ED67FE"/>
    <w:rsid w:val="00EE0C58"/>
    <w:rsid w:val="00EE40E5"/>
    <w:rsid w:val="00EE69C0"/>
    <w:rsid w:val="00EF1FAE"/>
    <w:rsid w:val="00EF590D"/>
    <w:rsid w:val="00EF6CD4"/>
    <w:rsid w:val="00F1133D"/>
    <w:rsid w:val="00F16C5B"/>
    <w:rsid w:val="00F26F31"/>
    <w:rsid w:val="00F27E1E"/>
    <w:rsid w:val="00F411B7"/>
    <w:rsid w:val="00F41EC6"/>
    <w:rsid w:val="00F42A04"/>
    <w:rsid w:val="00F44064"/>
    <w:rsid w:val="00F503A1"/>
    <w:rsid w:val="00F52430"/>
    <w:rsid w:val="00F52D81"/>
    <w:rsid w:val="00F56D89"/>
    <w:rsid w:val="00F62DE7"/>
    <w:rsid w:val="00F6556B"/>
    <w:rsid w:val="00F6591D"/>
    <w:rsid w:val="00F65B9A"/>
    <w:rsid w:val="00F66CC4"/>
    <w:rsid w:val="00F67B4A"/>
    <w:rsid w:val="00F72C1E"/>
    <w:rsid w:val="00F7668F"/>
    <w:rsid w:val="00F774D6"/>
    <w:rsid w:val="00F81EDC"/>
    <w:rsid w:val="00F83856"/>
    <w:rsid w:val="00F84F44"/>
    <w:rsid w:val="00F912BA"/>
    <w:rsid w:val="00F92A64"/>
    <w:rsid w:val="00F945F7"/>
    <w:rsid w:val="00F97A63"/>
    <w:rsid w:val="00FA15EA"/>
    <w:rsid w:val="00FA4518"/>
    <w:rsid w:val="00FA55B0"/>
    <w:rsid w:val="00FA57CB"/>
    <w:rsid w:val="00FB051E"/>
    <w:rsid w:val="00FB064B"/>
    <w:rsid w:val="00FB0BEB"/>
    <w:rsid w:val="00FB32A7"/>
    <w:rsid w:val="00FB7AFE"/>
    <w:rsid w:val="00FC6368"/>
    <w:rsid w:val="00FD14D7"/>
    <w:rsid w:val="00FD2DE2"/>
    <w:rsid w:val="00FD3467"/>
    <w:rsid w:val="00FD4142"/>
    <w:rsid w:val="00FD70CD"/>
    <w:rsid w:val="00FE2F49"/>
    <w:rsid w:val="00FE53F3"/>
    <w:rsid w:val="00FF07A6"/>
    <w:rsid w:val="00FF0F54"/>
    <w:rsid w:val="00FF12AB"/>
    <w:rsid w:val="00FF12F6"/>
    <w:rsid w:val="00FF53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A3D64"/>
  <w15:chartTrackingRefBased/>
  <w15:docId w15:val="{0088F3E5-5833-4FEE-B96E-69F37347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F2F"/>
    <w:pPr>
      <w:spacing w:after="200" w:line="276" w:lineRule="auto"/>
    </w:pPr>
  </w:style>
  <w:style w:type="paragraph" w:styleId="Ttulo1">
    <w:name w:val="heading 1"/>
    <w:basedOn w:val="Normal"/>
    <w:next w:val="Normal"/>
    <w:link w:val="Ttulo1Car"/>
    <w:uiPriority w:val="9"/>
    <w:qFormat/>
    <w:rsid w:val="00704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76F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418F"/>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70418F"/>
    <w:pPr>
      <w:ind w:left="720"/>
      <w:contextualSpacing/>
    </w:pPr>
  </w:style>
  <w:style w:type="table" w:customStyle="1" w:styleId="TableNormal">
    <w:name w:val="Table Normal"/>
    <w:uiPriority w:val="2"/>
    <w:semiHidden/>
    <w:unhideWhenUsed/>
    <w:qFormat/>
    <w:rsid w:val="007041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18F"/>
    <w:pPr>
      <w:widowControl w:val="0"/>
      <w:autoSpaceDE w:val="0"/>
      <w:autoSpaceDN w:val="0"/>
      <w:spacing w:after="0" w:line="240" w:lineRule="auto"/>
    </w:pPr>
    <w:rPr>
      <w:rFonts w:ascii="Arial" w:eastAsia="Arial" w:hAnsi="Arial" w:cs="Arial"/>
      <w:lang w:eastAsia="es-CL" w:bidi="es-CL"/>
    </w:rPr>
  </w:style>
  <w:style w:type="character" w:styleId="Refdecomentario">
    <w:name w:val="annotation reference"/>
    <w:basedOn w:val="Fuentedeprrafopredeter"/>
    <w:uiPriority w:val="99"/>
    <w:unhideWhenUsed/>
    <w:rsid w:val="00C0724E"/>
    <w:rPr>
      <w:sz w:val="16"/>
      <w:szCs w:val="16"/>
    </w:rPr>
  </w:style>
  <w:style w:type="paragraph" w:styleId="Textocomentario">
    <w:name w:val="annotation text"/>
    <w:basedOn w:val="Normal"/>
    <w:link w:val="TextocomentarioCar"/>
    <w:uiPriority w:val="99"/>
    <w:unhideWhenUsed/>
    <w:rsid w:val="00C0724E"/>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C0724E"/>
    <w:rPr>
      <w:sz w:val="20"/>
      <w:szCs w:val="20"/>
    </w:rPr>
  </w:style>
  <w:style w:type="paragraph" w:styleId="Textodeglobo">
    <w:name w:val="Balloon Text"/>
    <w:basedOn w:val="Normal"/>
    <w:link w:val="TextodegloboCar"/>
    <w:uiPriority w:val="99"/>
    <w:semiHidden/>
    <w:unhideWhenUsed/>
    <w:rsid w:val="00C072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24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93F4C"/>
    <w:pPr>
      <w:spacing w:after="200"/>
    </w:pPr>
    <w:rPr>
      <w:b/>
      <w:bCs/>
    </w:rPr>
  </w:style>
  <w:style w:type="character" w:customStyle="1" w:styleId="AsuntodelcomentarioCar">
    <w:name w:val="Asunto del comentario Car"/>
    <w:basedOn w:val="TextocomentarioCar"/>
    <w:link w:val="Asuntodelcomentario"/>
    <w:uiPriority w:val="99"/>
    <w:semiHidden/>
    <w:rsid w:val="00D93F4C"/>
    <w:rPr>
      <w:b/>
      <w:bCs/>
      <w:sz w:val="20"/>
      <w:szCs w:val="20"/>
    </w:rPr>
  </w:style>
  <w:style w:type="paragraph" w:styleId="Textoindependiente">
    <w:name w:val="Body Text"/>
    <w:basedOn w:val="Normal"/>
    <w:link w:val="TextoindependienteCar"/>
    <w:semiHidden/>
    <w:unhideWhenUsed/>
    <w:rsid w:val="00B216EA"/>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semiHidden/>
    <w:rsid w:val="00B216EA"/>
    <w:rPr>
      <w:rFonts w:ascii="Arial" w:eastAsia="Times New Roman" w:hAnsi="Arial" w:cs="Times New Roman"/>
      <w:sz w:val="24"/>
      <w:szCs w:val="20"/>
      <w:lang w:val="es-ES" w:eastAsia="es-ES"/>
    </w:rPr>
  </w:style>
  <w:style w:type="character" w:styleId="Hipervnculo">
    <w:name w:val="Hyperlink"/>
    <w:uiPriority w:val="99"/>
    <w:unhideWhenUsed/>
    <w:rsid w:val="007F71F3"/>
    <w:rPr>
      <w:color w:val="0563C1"/>
      <w:u w:val="single"/>
    </w:rPr>
  </w:style>
  <w:style w:type="paragraph" w:styleId="Encabezado">
    <w:name w:val="header"/>
    <w:basedOn w:val="Normal"/>
    <w:link w:val="EncabezadoCar"/>
    <w:uiPriority w:val="99"/>
    <w:unhideWhenUsed/>
    <w:rsid w:val="00C711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147"/>
  </w:style>
  <w:style w:type="paragraph" w:styleId="Piedepgina">
    <w:name w:val="footer"/>
    <w:basedOn w:val="Normal"/>
    <w:link w:val="PiedepginaCar"/>
    <w:uiPriority w:val="99"/>
    <w:unhideWhenUsed/>
    <w:rsid w:val="00C711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147"/>
  </w:style>
  <w:style w:type="character" w:customStyle="1" w:styleId="Ttulo2Car">
    <w:name w:val="Título 2 Car"/>
    <w:basedOn w:val="Fuentedeprrafopredeter"/>
    <w:link w:val="Ttulo2"/>
    <w:uiPriority w:val="9"/>
    <w:rsid w:val="00C76F25"/>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semiHidden/>
    <w:unhideWhenUsed/>
    <w:rsid w:val="00C76F2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C76F25"/>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C76F25"/>
    <w:rPr>
      <w:vertAlign w:val="superscript"/>
    </w:rPr>
  </w:style>
  <w:style w:type="table" w:styleId="Sombreadomedio1-nfasis1">
    <w:name w:val="Medium Shading 1 Accent 1"/>
    <w:basedOn w:val="Tablanormal"/>
    <w:uiPriority w:val="63"/>
    <w:rsid w:val="00943CF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943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40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75690">
      <w:bodyDiv w:val="1"/>
      <w:marLeft w:val="0"/>
      <w:marRight w:val="0"/>
      <w:marTop w:val="0"/>
      <w:marBottom w:val="0"/>
      <w:divBdr>
        <w:top w:val="none" w:sz="0" w:space="0" w:color="auto"/>
        <w:left w:val="none" w:sz="0" w:space="0" w:color="auto"/>
        <w:bottom w:val="none" w:sz="0" w:space="0" w:color="auto"/>
        <w:right w:val="none" w:sz="0" w:space="0" w:color="auto"/>
      </w:divBdr>
    </w:div>
    <w:div w:id="1651472670">
      <w:bodyDiv w:val="1"/>
      <w:marLeft w:val="0"/>
      <w:marRight w:val="0"/>
      <w:marTop w:val="0"/>
      <w:marBottom w:val="0"/>
      <w:divBdr>
        <w:top w:val="none" w:sz="0" w:space="0" w:color="auto"/>
        <w:left w:val="none" w:sz="0" w:space="0" w:color="auto"/>
        <w:bottom w:val="none" w:sz="0" w:space="0" w:color="auto"/>
        <w:right w:val="none" w:sz="0" w:space="0" w:color="auto"/>
      </w:divBdr>
    </w:div>
    <w:div w:id="19167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D928-6D66-4936-9E09-7735B5EC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2059</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Muñoz Vicuña</dc:creator>
  <cp:keywords/>
  <dc:description/>
  <cp:lastModifiedBy>usuario</cp:lastModifiedBy>
  <cp:revision>2</cp:revision>
  <cp:lastPrinted>2025-03-06T22:38:00Z</cp:lastPrinted>
  <dcterms:created xsi:type="dcterms:W3CDTF">2025-07-08T02:42:00Z</dcterms:created>
  <dcterms:modified xsi:type="dcterms:W3CDTF">2025-07-08T02:42:00Z</dcterms:modified>
</cp:coreProperties>
</file>